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D" w:rsidRDefault="006307BD" w:rsidP="006307BD">
      <w:pPr>
        <w:autoSpaceDE w:val="0"/>
        <w:autoSpaceDN w:val="0"/>
        <w:adjustRightInd w:val="0"/>
        <w:spacing w:line="360" w:lineRule="auto"/>
        <w:ind w:firstLine="540"/>
        <w:jc w:val="right"/>
        <w:rPr>
          <w:i/>
          <w:color w:val="808080" w:themeColor="background1" w:themeShade="80"/>
        </w:rPr>
      </w:pPr>
      <w:bookmarkStart w:id="0" w:name="_GoBack"/>
      <w:bookmarkEnd w:id="0"/>
      <w:r w:rsidRPr="006307BD">
        <w:rPr>
          <w:i/>
          <w:color w:val="808080" w:themeColor="background1" w:themeShade="80"/>
        </w:rPr>
        <w:t xml:space="preserve">Условия продукта утверждены </w:t>
      </w:r>
      <w:r>
        <w:rPr>
          <w:i/>
          <w:color w:val="808080" w:themeColor="background1" w:themeShade="80"/>
        </w:rPr>
        <w:t xml:space="preserve">решением Правления </w:t>
      </w:r>
      <w:r w:rsidR="00DF2A74">
        <w:rPr>
          <w:i/>
          <w:color w:val="808080" w:themeColor="background1" w:themeShade="80"/>
        </w:rPr>
        <w:t>П</w:t>
      </w:r>
      <w:r>
        <w:rPr>
          <w:i/>
          <w:color w:val="808080" w:themeColor="background1" w:themeShade="80"/>
        </w:rPr>
        <w:t xml:space="preserve">АО АКБ «Связь-Банк» </w:t>
      </w:r>
      <w:r w:rsidRPr="006307BD">
        <w:rPr>
          <w:i/>
          <w:color w:val="808080" w:themeColor="background1" w:themeShade="80"/>
        </w:rPr>
        <w:t xml:space="preserve"> </w:t>
      </w:r>
    </w:p>
    <w:p w:rsidR="00F24D80" w:rsidRPr="006307BD" w:rsidRDefault="00F24D80" w:rsidP="006307BD">
      <w:pPr>
        <w:autoSpaceDE w:val="0"/>
        <w:autoSpaceDN w:val="0"/>
        <w:adjustRightInd w:val="0"/>
        <w:spacing w:line="360" w:lineRule="auto"/>
        <w:ind w:firstLine="540"/>
        <w:jc w:val="right"/>
        <w:rPr>
          <w:i/>
        </w:rPr>
      </w:pPr>
    </w:p>
    <w:p w:rsidR="00022131" w:rsidRPr="00343D70" w:rsidRDefault="00022131" w:rsidP="00022131">
      <w:pPr>
        <w:autoSpaceDE w:val="0"/>
        <w:autoSpaceDN w:val="0"/>
        <w:adjustRightInd w:val="0"/>
        <w:spacing w:line="360" w:lineRule="auto"/>
        <w:ind w:firstLine="540"/>
      </w:pPr>
      <w:proofErr w:type="gramStart"/>
      <w:r w:rsidRPr="00343D70">
        <w:t>Межрегиональный коммерческий банк развития связи и информатики (</w:t>
      </w:r>
      <w:r w:rsidR="00D029C8">
        <w:t>публичное</w:t>
      </w:r>
      <w:r w:rsidRPr="00343D70">
        <w:t xml:space="preserve"> акционерное общество) </w:t>
      </w:r>
      <w:r w:rsidR="00A85FB8" w:rsidRPr="00343D70">
        <w:t xml:space="preserve">(сокращенное наименование - </w:t>
      </w:r>
      <w:r w:rsidR="00D029C8">
        <w:t>П</w:t>
      </w:r>
      <w:r w:rsidRPr="00343D70">
        <w:t xml:space="preserve">АО АКБ </w:t>
      </w:r>
      <w:r w:rsidR="00F00090" w:rsidRPr="00343D70">
        <w:t>«</w:t>
      </w:r>
      <w:r w:rsidRPr="00343D70">
        <w:t>Связь-Банк</w:t>
      </w:r>
      <w:r w:rsidR="00F00090" w:rsidRPr="00343D70">
        <w:t>»</w:t>
      </w:r>
      <w:r w:rsidR="00A85FB8" w:rsidRPr="00343D70">
        <w:t>)</w:t>
      </w:r>
      <w:r w:rsidR="003711B9">
        <w:t xml:space="preserve">              </w:t>
      </w:r>
      <w:r w:rsidR="00A85FB8" w:rsidRPr="00343D70">
        <w:t xml:space="preserve">                  </w:t>
      </w:r>
      <w:r w:rsidR="00F00090" w:rsidRPr="00343D70">
        <w:t xml:space="preserve"> </w:t>
      </w:r>
      <w:r w:rsidR="00BC1145" w:rsidRPr="00343D70">
        <w:t>(</w:t>
      </w:r>
      <w:r w:rsidRPr="00343D70">
        <w:t xml:space="preserve">далее </w:t>
      </w:r>
      <w:r w:rsidR="00F00090" w:rsidRPr="00343D70">
        <w:t xml:space="preserve">- </w:t>
      </w:r>
      <w:r w:rsidRPr="00343D70">
        <w:t xml:space="preserve">Банк), </w:t>
      </w:r>
      <w:r w:rsidRPr="00343D70">
        <w:rPr>
          <w:bCs/>
        </w:rPr>
        <w:t>генеральная лицензия на осуществление банковских операций:</w:t>
      </w:r>
      <w:r w:rsidRPr="00343D70">
        <w:t xml:space="preserve"> № 1470, место нахождения: 105066, г. Москва,</w:t>
      </w:r>
      <w:r w:rsidR="00A85FB8" w:rsidRPr="00343D70">
        <w:t xml:space="preserve"> </w:t>
      </w:r>
      <w:r w:rsidRPr="00343D70">
        <w:t xml:space="preserve">ул. </w:t>
      </w:r>
      <w:proofErr w:type="spellStart"/>
      <w:r w:rsidRPr="00343D70">
        <w:t>Новорязанская</w:t>
      </w:r>
      <w:proofErr w:type="spellEnd"/>
      <w:r w:rsidRPr="00343D70">
        <w:t>, д. 31/7, корп.2,</w:t>
      </w:r>
      <w:r w:rsidR="00A85FB8" w:rsidRPr="00343D70">
        <w:t xml:space="preserve"> </w:t>
      </w:r>
      <w:r w:rsidR="003711B9">
        <w:t xml:space="preserve">                          </w:t>
      </w:r>
      <w:r w:rsidR="00A85FB8" w:rsidRPr="00343D70">
        <w:t xml:space="preserve">                         </w:t>
      </w:r>
      <w:r w:rsidRPr="00343D70">
        <w:t xml:space="preserve"> телефон</w:t>
      </w:r>
      <w:r w:rsidR="000641EC">
        <w:t>:</w:t>
      </w:r>
      <w:r w:rsidRPr="00343D70">
        <w:t xml:space="preserve"> </w:t>
      </w:r>
      <w:r w:rsidR="001815EB">
        <w:rPr>
          <w:rStyle w:val="headerphone"/>
        </w:rPr>
        <w:t>8 (800) 500-00-80</w:t>
      </w:r>
      <w:r w:rsidRPr="00343D70">
        <w:t>, интернет-сайт:</w:t>
      </w:r>
      <w:r w:rsidR="00A85FB8" w:rsidRPr="00343D70">
        <w:t xml:space="preserve"> </w:t>
      </w:r>
      <w:hyperlink r:id="rId9" w:history="1">
        <w:r w:rsidRPr="00343D70">
          <w:rPr>
            <w:rStyle w:val="a5"/>
            <w:lang w:val="en-US"/>
          </w:rPr>
          <w:t>www</w:t>
        </w:r>
        <w:r w:rsidRPr="00343D70">
          <w:rPr>
            <w:rStyle w:val="a5"/>
          </w:rPr>
          <w:t>.</w:t>
        </w:r>
        <w:proofErr w:type="spellStart"/>
        <w:r w:rsidRPr="00343D70">
          <w:rPr>
            <w:rStyle w:val="a5"/>
            <w:lang w:val="en-US"/>
          </w:rPr>
          <w:t>sviaz</w:t>
        </w:r>
        <w:proofErr w:type="spellEnd"/>
        <w:r w:rsidRPr="00343D70">
          <w:rPr>
            <w:rStyle w:val="a5"/>
          </w:rPr>
          <w:t>-</w:t>
        </w:r>
        <w:r w:rsidRPr="00343D70">
          <w:rPr>
            <w:rStyle w:val="a5"/>
            <w:lang w:val="en-US"/>
          </w:rPr>
          <w:t>bank</w:t>
        </w:r>
        <w:r w:rsidRPr="00343D70">
          <w:rPr>
            <w:rStyle w:val="a5"/>
          </w:rPr>
          <w:t>.</w:t>
        </w:r>
        <w:proofErr w:type="spellStart"/>
        <w:r w:rsidRPr="00343D70">
          <w:rPr>
            <w:rStyle w:val="a5"/>
            <w:lang w:val="en-US"/>
          </w:rPr>
          <w:t>ru</w:t>
        </w:r>
        <w:proofErr w:type="spellEnd"/>
      </w:hyperlink>
      <w:r w:rsidRPr="00343D70">
        <w:t>.</w:t>
      </w:r>
      <w:proofErr w:type="gramEnd"/>
    </w:p>
    <w:p w:rsidR="00022131" w:rsidRDefault="00022131" w:rsidP="00022131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022131" w:rsidRPr="001F391D" w:rsidRDefault="00022131" w:rsidP="00AF0161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  <w:lang w:val="en-US"/>
        </w:rPr>
      </w:pPr>
      <w:r w:rsidRPr="00022131">
        <w:rPr>
          <w:b/>
          <w:sz w:val="24"/>
          <w:szCs w:val="24"/>
        </w:rPr>
        <w:t xml:space="preserve">Условия продукта </w:t>
      </w:r>
      <w:r w:rsidR="009C7F3B">
        <w:rPr>
          <w:b/>
          <w:sz w:val="24"/>
          <w:szCs w:val="24"/>
        </w:rPr>
        <w:t>«Кредит наличными»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6350"/>
      </w:tblGrid>
      <w:tr w:rsidR="00022131" w:rsidRPr="000C78B5" w:rsidTr="00CB4ADB">
        <w:trPr>
          <w:trHeight w:val="459"/>
        </w:trPr>
        <w:tc>
          <w:tcPr>
            <w:tcW w:w="3794" w:type="dxa"/>
            <w:vAlign w:val="center"/>
          </w:tcPr>
          <w:p w:rsidR="00022131" w:rsidRPr="000C78B5" w:rsidRDefault="00022131" w:rsidP="00022131">
            <w:pPr>
              <w:spacing w:line="240" w:lineRule="auto"/>
              <w:rPr>
                <w:iCs/>
              </w:rPr>
            </w:pPr>
            <w:r>
              <w:rPr>
                <w:b/>
                <w:color w:val="000000"/>
              </w:rPr>
              <w:t xml:space="preserve">Вид </w:t>
            </w:r>
            <w:r w:rsidRPr="000C78B5">
              <w:rPr>
                <w:b/>
                <w:color w:val="000000"/>
              </w:rPr>
              <w:t>кредита:</w:t>
            </w:r>
          </w:p>
        </w:tc>
        <w:tc>
          <w:tcPr>
            <w:tcW w:w="6237" w:type="dxa"/>
            <w:vAlign w:val="center"/>
          </w:tcPr>
          <w:p w:rsidR="00BC1145" w:rsidRPr="000C78B5" w:rsidRDefault="009C7F3B" w:rsidP="00A85FB8">
            <w:pPr>
              <w:spacing w:line="240" w:lineRule="auto"/>
            </w:pPr>
            <w:r>
              <w:t xml:space="preserve">Потребительский </w:t>
            </w:r>
            <w:r w:rsidR="001F391D">
              <w:t>кредит</w:t>
            </w:r>
          </w:p>
        </w:tc>
      </w:tr>
      <w:tr w:rsidR="00022131" w:rsidRPr="000C78B5" w:rsidTr="00CB4ADB">
        <w:trPr>
          <w:trHeight w:val="1080"/>
        </w:trPr>
        <w:tc>
          <w:tcPr>
            <w:tcW w:w="3794" w:type="dxa"/>
            <w:vAlign w:val="center"/>
          </w:tcPr>
          <w:p w:rsidR="00022131" w:rsidRPr="000C78B5" w:rsidRDefault="00022131" w:rsidP="00CB4ADB">
            <w:pPr>
              <w:spacing w:line="240" w:lineRule="auto"/>
              <w:rPr>
                <w:b/>
              </w:rPr>
            </w:pPr>
            <w:r w:rsidRPr="000C78B5">
              <w:rPr>
                <w:b/>
              </w:rPr>
              <w:t>Требования к Заемщику:</w:t>
            </w:r>
          </w:p>
        </w:tc>
        <w:tc>
          <w:tcPr>
            <w:tcW w:w="6237" w:type="dxa"/>
            <w:vAlign w:val="center"/>
          </w:tcPr>
          <w:p w:rsidR="000B10D7" w:rsidRPr="0051391D" w:rsidRDefault="000B10D7" w:rsidP="000B10D7">
            <w:pPr>
              <w:numPr>
                <w:ilvl w:val="0"/>
                <w:numId w:val="1"/>
              </w:numPr>
              <w:spacing w:after="40" w:line="240" w:lineRule="auto"/>
              <w:ind w:left="317" w:hanging="357"/>
            </w:pPr>
            <w:r w:rsidRPr="0051391D">
              <w:t>Гражданство Российской Федерации.</w:t>
            </w:r>
          </w:p>
          <w:p w:rsidR="000B10D7" w:rsidRDefault="000B10D7" w:rsidP="000B10D7">
            <w:pPr>
              <w:numPr>
                <w:ilvl w:val="0"/>
                <w:numId w:val="1"/>
              </w:numPr>
              <w:spacing w:after="40" w:line="240" w:lineRule="auto"/>
              <w:ind w:left="317" w:hanging="357"/>
            </w:pPr>
            <w:r w:rsidRPr="009C37B9">
              <w:t xml:space="preserve">Возраст - от 21 года на момент подачи кредитной заявки до </w:t>
            </w:r>
            <w:r w:rsidRPr="007331B5">
              <w:t>65 лет на дат</w:t>
            </w:r>
            <w:r w:rsidRPr="007F2C25">
              <w:t>у окончания срока кредита.</w:t>
            </w:r>
          </w:p>
          <w:p w:rsidR="000B10D7" w:rsidRPr="007F2C25" w:rsidRDefault="000B10D7" w:rsidP="000B10D7">
            <w:pPr>
              <w:numPr>
                <w:ilvl w:val="0"/>
                <w:numId w:val="1"/>
              </w:numPr>
              <w:spacing w:after="40" w:line="240" w:lineRule="auto"/>
              <w:ind w:left="360"/>
            </w:pPr>
            <w:r>
              <w:t xml:space="preserve">Место нахождения работодателя – на территории </w:t>
            </w:r>
            <w:r w:rsidRPr="004D7B3B">
              <w:t>Российской Федерации</w:t>
            </w:r>
            <w:r>
              <w:t>.</w:t>
            </w:r>
          </w:p>
          <w:p w:rsidR="000B10D7" w:rsidRPr="00124A09" w:rsidRDefault="000B10D7" w:rsidP="000B10D7">
            <w:pPr>
              <w:numPr>
                <w:ilvl w:val="0"/>
                <w:numId w:val="1"/>
              </w:numPr>
              <w:spacing w:after="40" w:line="240" w:lineRule="auto"/>
              <w:ind w:left="317" w:hanging="357"/>
            </w:pPr>
            <w:r w:rsidRPr="00124A09">
              <w:t>Постоянная регистрация по месту жительства на территории Российской Федерации, при этом выполняется одно из условий:</w:t>
            </w:r>
          </w:p>
          <w:p w:rsidR="000B10D7" w:rsidRPr="00B74963" w:rsidRDefault="000B10D7" w:rsidP="000B10D7">
            <w:pPr>
              <w:numPr>
                <w:ilvl w:val="0"/>
                <w:numId w:val="2"/>
              </w:numPr>
              <w:spacing w:after="40" w:line="240" w:lineRule="auto"/>
            </w:pPr>
            <w:r w:rsidRPr="00B74963">
              <w:t>регистрация по месту жительства в регионе присутствия Банка;</w:t>
            </w:r>
          </w:p>
          <w:p w:rsidR="000B10D7" w:rsidRPr="00B74963" w:rsidRDefault="000B10D7" w:rsidP="000B10D7">
            <w:pPr>
              <w:numPr>
                <w:ilvl w:val="0"/>
                <w:numId w:val="2"/>
              </w:numPr>
              <w:spacing w:after="40" w:line="240" w:lineRule="auto"/>
            </w:pPr>
            <w:r w:rsidRPr="00B74963">
              <w:t>место нахождения работодателя (его подразделения) в регионе присутствия Банка;</w:t>
            </w:r>
          </w:p>
          <w:p w:rsidR="000B10D7" w:rsidRPr="00B74963" w:rsidRDefault="000B10D7" w:rsidP="000B10D7">
            <w:pPr>
              <w:numPr>
                <w:ilvl w:val="0"/>
                <w:numId w:val="2"/>
              </w:numPr>
              <w:spacing w:after="40" w:line="240" w:lineRule="auto"/>
            </w:pPr>
            <w:r w:rsidRPr="00B74963">
              <w:t xml:space="preserve">наличие у Заемщика банковской карты, эмитированной Банком, в целях зачисления заработной платы. </w:t>
            </w:r>
          </w:p>
          <w:p w:rsidR="000B10D7" w:rsidRDefault="000B10D7" w:rsidP="000B10D7">
            <w:pPr>
              <w:numPr>
                <w:ilvl w:val="0"/>
                <w:numId w:val="1"/>
              </w:numPr>
              <w:spacing w:after="40" w:line="240" w:lineRule="auto"/>
              <w:ind w:left="317" w:hanging="357"/>
            </w:pPr>
            <w:r w:rsidRPr="00B74963">
              <w:t>Стаж на текущем месте работы – не менее 4-х месяцев.</w:t>
            </w:r>
          </w:p>
          <w:p w:rsidR="000B10D7" w:rsidRPr="00B74963" w:rsidRDefault="000B10D7" w:rsidP="000B10D7">
            <w:pPr>
              <w:pStyle w:val="a3"/>
              <w:spacing w:line="276" w:lineRule="auto"/>
              <w:ind w:left="244"/>
            </w:pPr>
            <w:proofErr w:type="gramStart"/>
            <w:r w:rsidRPr="009A3975">
              <w:t>Прерыванием стажа не считается переход на новое место работы в рамках одной группы компаний или при реорганизации компании в порядке перевода или увольнения, в том числе переход с постоянного места работы на работу по совместительству и наоборот</w:t>
            </w:r>
            <w:r w:rsidRPr="000A4CF7">
              <w:rPr>
                <w:rStyle w:val="a8"/>
              </w:rPr>
              <w:footnoteReference w:id="1"/>
            </w:r>
            <w:r>
              <w:t>.</w:t>
            </w:r>
            <w:r w:rsidRPr="00B74963">
              <w:t>Общий трудовой стаж – не менее 1 года (не применяется для клиентов, получающих заработную плату на банковскую карту, эмитированную Банком, и работников Группы ВЭБ).</w:t>
            </w:r>
            <w:proofErr w:type="gramEnd"/>
          </w:p>
          <w:p w:rsidR="000B10D7" w:rsidRDefault="000B10D7" w:rsidP="000B10D7">
            <w:pPr>
              <w:numPr>
                <w:ilvl w:val="0"/>
                <w:numId w:val="1"/>
              </w:numPr>
              <w:spacing w:after="40" w:line="276" w:lineRule="auto"/>
              <w:ind w:left="317" w:hanging="357"/>
            </w:pPr>
            <w:r w:rsidRPr="00B74963">
              <w:t>Предоставление телефонных номеров:</w:t>
            </w:r>
          </w:p>
          <w:p w:rsidR="000B10D7" w:rsidRPr="009A3975" w:rsidRDefault="000B10D7" w:rsidP="000B10D7">
            <w:pPr>
              <w:spacing w:line="276" w:lineRule="auto"/>
            </w:pPr>
            <w:r>
              <w:t xml:space="preserve">- </w:t>
            </w:r>
            <w:r w:rsidRPr="009A3975">
              <w:t>Обязательное предоставление номера мобильного телефона.</w:t>
            </w:r>
          </w:p>
          <w:p w:rsidR="000B10D7" w:rsidRPr="009A3975" w:rsidRDefault="000B10D7" w:rsidP="000B10D7">
            <w:pPr>
              <w:spacing w:line="276" w:lineRule="auto"/>
            </w:pPr>
            <w:r>
              <w:t xml:space="preserve">- </w:t>
            </w:r>
            <w:r w:rsidRPr="009A3975">
              <w:t>Обязательное предоставление номера рабочего телефона.</w:t>
            </w:r>
          </w:p>
          <w:p w:rsidR="00022131" w:rsidRPr="000C78B5" w:rsidRDefault="000B10D7" w:rsidP="000B10D7">
            <w:pPr>
              <w:pStyle w:val="a3"/>
              <w:spacing w:line="240" w:lineRule="auto"/>
              <w:ind w:left="317"/>
              <w:contextualSpacing w:val="0"/>
            </w:pPr>
            <w:r>
              <w:t xml:space="preserve">- </w:t>
            </w:r>
            <w:r w:rsidRPr="009A3975">
              <w:t>Обязательное предоставление одного из номеров стационарного телефона</w:t>
            </w:r>
            <w:r>
              <w:rPr>
                <w:rStyle w:val="a8"/>
              </w:rPr>
              <w:footnoteReference w:id="2"/>
            </w:r>
            <w:r w:rsidRPr="009A3975">
              <w:t xml:space="preserve">: по адресу фактического </w:t>
            </w:r>
            <w:r w:rsidRPr="009A3975">
              <w:lastRenderedPageBreak/>
              <w:t>проживания/по адресу постоянной регистрации/ контактного лица</w:t>
            </w:r>
            <w:r>
              <w:rPr>
                <w:rStyle w:val="a8"/>
              </w:rPr>
              <w:footnoteReference w:id="3"/>
            </w:r>
          </w:p>
        </w:tc>
      </w:tr>
      <w:tr w:rsidR="00022131" w:rsidRPr="000C78B5" w:rsidTr="00CB4ADB">
        <w:tc>
          <w:tcPr>
            <w:tcW w:w="3794" w:type="dxa"/>
            <w:vAlign w:val="center"/>
          </w:tcPr>
          <w:p w:rsidR="00022131" w:rsidRPr="000C78B5" w:rsidRDefault="00022131" w:rsidP="00CB4ADB">
            <w:pPr>
              <w:spacing w:line="240" w:lineRule="auto"/>
              <w:rPr>
                <w:b/>
              </w:rPr>
            </w:pPr>
            <w:r w:rsidRPr="000C78B5">
              <w:rPr>
                <w:b/>
              </w:rPr>
              <w:lastRenderedPageBreak/>
              <w:t>Перечень документов:</w:t>
            </w:r>
          </w:p>
        </w:tc>
        <w:tc>
          <w:tcPr>
            <w:tcW w:w="6237" w:type="dxa"/>
            <w:vAlign w:val="center"/>
          </w:tcPr>
          <w:p w:rsidR="000B10D7" w:rsidRPr="0051391D" w:rsidRDefault="000B10D7" w:rsidP="000B10D7">
            <w:pPr>
              <w:numPr>
                <w:ilvl w:val="0"/>
                <w:numId w:val="1"/>
              </w:numPr>
              <w:spacing w:after="40" w:line="276" w:lineRule="auto"/>
              <w:ind w:left="317" w:hanging="357"/>
              <w:rPr>
                <w:i/>
              </w:rPr>
            </w:pPr>
            <w:r w:rsidRPr="00636A6F">
              <w:t>Заполненная Кредитная</w:t>
            </w:r>
            <w:r w:rsidRPr="00440929">
              <w:t xml:space="preserve"> заявка и</w:t>
            </w:r>
            <w:r w:rsidRPr="0051391D">
              <w:t xml:space="preserve"> анкета, отвечающая требованиям Банка.</w:t>
            </w:r>
          </w:p>
          <w:p w:rsidR="000B10D7" w:rsidRPr="00DA264F" w:rsidRDefault="000B10D7" w:rsidP="000B10D7">
            <w:pPr>
              <w:numPr>
                <w:ilvl w:val="0"/>
                <w:numId w:val="1"/>
              </w:numPr>
              <w:spacing w:after="40" w:line="276" w:lineRule="auto"/>
              <w:ind w:left="317" w:hanging="357"/>
            </w:pPr>
            <w:r w:rsidRPr="009C37B9">
              <w:t>Паспорт гражданина Россий</w:t>
            </w:r>
            <w:r w:rsidRPr="00DA264F">
              <w:t>ской Федерации.</w:t>
            </w:r>
          </w:p>
          <w:p w:rsidR="000B10D7" w:rsidRPr="007331B5" w:rsidRDefault="000B10D7" w:rsidP="000B10D7">
            <w:pPr>
              <w:numPr>
                <w:ilvl w:val="0"/>
                <w:numId w:val="1"/>
              </w:numPr>
              <w:spacing w:after="40" w:line="276" w:lineRule="auto"/>
              <w:ind w:left="317" w:hanging="357"/>
            </w:pPr>
            <w:r w:rsidRPr="007331B5">
              <w:t>Второй иной документ (один из нижеуказанных):</w:t>
            </w:r>
          </w:p>
          <w:p w:rsidR="000B10D7" w:rsidRPr="007F2C25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7F2C25">
              <w:t>водительское удостоверение;</w:t>
            </w:r>
          </w:p>
          <w:p w:rsidR="000B10D7" w:rsidRPr="00124A09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124A09">
              <w:t>заграничный паспорт;</w:t>
            </w:r>
          </w:p>
          <w:p w:rsidR="000B10D7" w:rsidRPr="00B74963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B74963">
              <w:t>свидетельство о постановке на учет физического лица в налоговом органе (свидетельство ИНН);</w:t>
            </w:r>
          </w:p>
          <w:p w:rsidR="000B10D7" w:rsidRPr="00B74963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B74963">
              <w:t>страховое свидетельство обязательного пенсионного страхования (свидетельство Пенсионного фонда России).</w:t>
            </w:r>
          </w:p>
          <w:p w:rsidR="000B10D7" w:rsidRPr="00B74963" w:rsidRDefault="000B10D7" w:rsidP="000B10D7">
            <w:pPr>
              <w:numPr>
                <w:ilvl w:val="0"/>
                <w:numId w:val="1"/>
              </w:numPr>
              <w:spacing w:after="40" w:line="276" w:lineRule="auto"/>
              <w:ind w:left="317" w:hanging="357"/>
            </w:pPr>
            <w:r w:rsidRPr="00B74963">
              <w:t xml:space="preserve">Один из документов, подтверждающих занятость (не требуется для </w:t>
            </w:r>
            <w:r>
              <w:t>д</w:t>
            </w:r>
            <w:r w:rsidRPr="00B74963">
              <w:t xml:space="preserve">ержателей </w:t>
            </w:r>
            <w:r>
              <w:t>З</w:t>
            </w:r>
            <w:r w:rsidRPr="00B74963">
              <w:t>арплатных карт Банка, а также работников группы ВЭБ):</w:t>
            </w:r>
          </w:p>
          <w:p w:rsidR="000B10D7" w:rsidRPr="00B74963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B74963">
              <w:t>копия трудовой книжки, заверенная работодателем;</w:t>
            </w:r>
          </w:p>
          <w:p w:rsidR="000B10D7" w:rsidRPr="00B74963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B74963">
              <w:t>справка с места работы, подтверждающая занятость (для военнослужащих и госслужащих).</w:t>
            </w:r>
          </w:p>
          <w:p w:rsidR="000B10D7" w:rsidRDefault="000B10D7" w:rsidP="000B10D7">
            <w:pPr>
              <w:spacing w:after="40"/>
            </w:pPr>
            <w:r w:rsidRPr="00B74963">
              <w:t>В случае необходимости подтверждения работы по совместительству:</w:t>
            </w:r>
          </w:p>
          <w:p w:rsidR="000B10D7" w:rsidRPr="00DA264F" w:rsidRDefault="000B10D7" w:rsidP="000B10D7">
            <w:pPr>
              <w:spacing w:after="40"/>
              <w:ind w:firstLine="601"/>
            </w:pPr>
            <w:r>
              <w:t xml:space="preserve">-       </w:t>
            </w:r>
            <w:r w:rsidRPr="00DA264F">
              <w:t>копия трудового договора.</w:t>
            </w:r>
          </w:p>
          <w:p w:rsidR="000B10D7" w:rsidRPr="007331B5" w:rsidRDefault="000B10D7" w:rsidP="000B10D7">
            <w:pPr>
              <w:numPr>
                <w:ilvl w:val="0"/>
                <w:numId w:val="1"/>
              </w:numPr>
              <w:spacing w:after="40" w:line="276" w:lineRule="auto"/>
              <w:ind w:left="317" w:hanging="357"/>
            </w:pPr>
            <w:r w:rsidRPr="00DA264F">
              <w:t>Один из документов, подтверждающих доход (не требуется для клиентов, получающих заработную</w:t>
            </w:r>
            <w:r w:rsidRPr="007331B5">
              <w:t xml:space="preserve"> плату на банковскую карту, эмитированную Банком):</w:t>
            </w:r>
          </w:p>
          <w:p w:rsidR="000B10D7" w:rsidRPr="00D51CE0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7F2C25">
              <w:t>справка по форме 2</w:t>
            </w:r>
            <w:r w:rsidRPr="007F2C25">
              <w:rPr>
                <w:lang w:val="en-US"/>
              </w:rPr>
              <w:t>-</w:t>
            </w:r>
            <w:r w:rsidRPr="00D51CE0">
              <w:t>НДФЛ;</w:t>
            </w:r>
          </w:p>
          <w:p w:rsidR="000B10D7" w:rsidRPr="00124A09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124A09">
              <w:t>справка по форме Банка или иная справка, отвечающая требованиям Банка;</w:t>
            </w:r>
          </w:p>
          <w:p w:rsidR="000B10D7" w:rsidRPr="00C2581E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B74963">
              <w:t xml:space="preserve">справка с места работы с указанием доходов (для </w:t>
            </w:r>
            <w:r w:rsidRPr="007F2C25">
              <w:t>госслужащих)</w:t>
            </w:r>
            <w:r>
              <w:t>;</w:t>
            </w:r>
          </w:p>
          <w:p w:rsidR="000B10D7" w:rsidRPr="00DA264F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>
              <w:t>с</w:t>
            </w:r>
            <w:r w:rsidRPr="00DA264F">
              <w:t>правка с места работы с указанием доходов</w:t>
            </w:r>
            <w:r>
              <w:t>,</w:t>
            </w:r>
            <w:r w:rsidRPr="00DA264F">
              <w:t xml:space="preserve"> либо выписка с </w:t>
            </w:r>
            <w:r>
              <w:t xml:space="preserve">банковского </w:t>
            </w:r>
            <w:r w:rsidRPr="00DA264F">
              <w:t>счета клиента</w:t>
            </w:r>
            <w:r>
              <w:t>, на который перечисляется заработная плата</w:t>
            </w:r>
            <w:r w:rsidRPr="00DA264F">
              <w:t xml:space="preserve">, </w:t>
            </w:r>
            <w:r>
              <w:t xml:space="preserve">отвечающая требованиям Банка </w:t>
            </w:r>
            <w:r w:rsidRPr="00DA264F">
              <w:t>(для военнослужащих)</w:t>
            </w:r>
            <w:r>
              <w:t>.</w:t>
            </w:r>
          </w:p>
          <w:p w:rsidR="000B10D7" w:rsidRPr="007331B5" w:rsidRDefault="000B10D7" w:rsidP="000B10D7">
            <w:pPr>
              <w:spacing w:after="40"/>
            </w:pPr>
            <w:r w:rsidRPr="007331B5">
              <w:t>В случае необходимости подтверждения дополнительного дохода (один из документов):</w:t>
            </w:r>
          </w:p>
          <w:p w:rsidR="000B10D7" w:rsidRPr="00D51CE0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7F2C25">
              <w:t>справка по форме 2-НДФЛ</w:t>
            </w:r>
            <w:r w:rsidRPr="007F2C25">
              <w:rPr>
                <w:lang w:val="en-US"/>
              </w:rPr>
              <w:t>;</w:t>
            </w:r>
          </w:p>
          <w:p w:rsidR="000B10D7" w:rsidRPr="00124A09" w:rsidRDefault="000B10D7" w:rsidP="000B10D7">
            <w:pPr>
              <w:numPr>
                <w:ilvl w:val="0"/>
                <w:numId w:val="2"/>
              </w:numPr>
              <w:spacing w:after="40" w:line="276" w:lineRule="auto"/>
            </w:pPr>
            <w:r w:rsidRPr="00124A09">
              <w:t>справка по форме Банка или иная справка, отвечающая требованиям Банка;</w:t>
            </w:r>
          </w:p>
          <w:p w:rsidR="000B10D7" w:rsidRPr="00A87C92" w:rsidRDefault="000B10D7" w:rsidP="000B10D7">
            <w:pPr>
              <w:numPr>
                <w:ilvl w:val="0"/>
                <w:numId w:val="2"/>
              </w:numPr>
              <w:spacing w:line="276" w:lineRule="auto"/>
            </w:pPr>
            <w:r w:rsidRPr="009A3975">
              <w:t xml:space="preserve">справка, </w:t>
            </w:r>
            <w:r w:rsidRPr="009A3975">
              <w:rPr>
                <w:bCs/>
              </w:rPr>
              <w:t>предоставленная соответствующей социальной службой (для дох</w:t>
            </w:r>
            <w:r>
              <w:rPr>
                <w:bCs/>
              </w:rPr>
              <w:t>одов в форме пенсионных выплат);</w:t>
            </w:r>
          </w:p>
          <w:p w:rsidR="000B10D7" w:rsidRPr="00364E8A" w:rsidRDefault="000B10D7" w:rsidP="000B10D7">
            <w:pPr>
              <w:numPr>
                <w:ilvl w:val="0"/>
                <w:numId w:val="2"/>
              </w:numPr>
              <w:spacing w:line="276" w:lineRule="auto"/>
            </w:pPr>
            <w:r w:rsidRPr="009A3975">
              <w:rPr>
                <w:bCs/>
              </w:rPr>
              <w:t xml:space="preserve">справка о получении пожизненного ежемесячного </w:t>
            </w:r>
            <w:r w:rsidRPr="009A3975">
              <w:rPr>
                <w:bCs/>
              </w:rPr>
              <w:lastRenderedPageBreak/>
              <w:t>содержания</w:t>
            </w:r>
            <w:r w:rsidRPr="009A3975">
              <w:t xml:space="preserve"> (</w:t>
            </w:r>
            <w:r w:rsidRPr="009A3975">
              <w:rPr>
                <w:bCs/>
              </w:rPr>
              <w:t>для доходов судей в отставке)</w:t>
            </w:r>
            <w:r>
              <w:rPr>
                <w:bCs/>
              </w:rPr>
              <w:t>.</w:t>
            </w:r>
          </w:p>
          <w:p w:rsidR="000B10D7" w:rsidRDefault="000B10D7" w:rsidP="000B10D7">
            <w:pPr>
              <w:pStyle w:val="a3"/>
              <w:numPr>
                <w:ilvl w:val="0"/>
                <w:numId w:val="1"/>
              </w:numPr>
              <w:spacing w:after="40" w:line="240" w:lineRule="auto"/>
              <w:ind w:left="360"/>
              <w:contextualSpacing w:val="0"/>
            </w:pPr>
            <w:r w:rsidRPr="00B74963">
              <w:t xml:space="preserve">Для подтверждения </w:t>
            </w:r>
            <w:r>
              <w:t>д</w:t>
            </w:r>
            <w:r w:rsidRPr="00B74963">
              <w:t xml:space="preserve">ержателем </w:t>
            </w:r>
            <w:r>
              <w:t>З</w:t>
            </w:r>
            <w:r w:rsidRPr="00B74963">
              <w:t>арплатной карты статуса Л</w:t>
            </w:r>
            <w:r>
              <w:t>ица принимающего решение (далее - ЛПР)</w:t>
            </w:r>
            <w:r w:rsidRPr="00B74963">
              <w:t xml:space="preserve"> - необходимо предоставление</w:t>
            </w:r>
            <w:r>
              <w:t xml:space="preserve"> следующих документов:</w:t>
            </w:r>
            <w:r w:rsidRPr="00B74963">
              <w:t xml:space="preserve"> </w:t>
            </w:r>
          </w:p>
          <w:p w:rsidR="000B10D7" w:rsidRDefault="000B10D7" w:rsidP="000B10D7">
            <w:pPr>
              <w:pStyle w:val="a3"/>
              <w:spacing w:after="40"/>
              <w:ind w:left="360"/>
            </w:pPr>
            <w:r>
              <w:t>- п</w:t>
            </w:r>
            <w:r w:rsidRPr="00C2581E">
              <w:t xml:space="preserve">риказ о назначении </w:t>
            </w:r>
            <w:r w:rsidRPr="007F2C25">
              <w:t>Заемщика на соответствующую должност</w:t>
            </w:r>
            <w:r>
              <w:t>ь;</w:t>
            </w:r>
          </w:p>
          <w:p w:rsidR="00022131" w:rsidRPr="000C78B5" w:rsidRDefault="000B10D7" w:rsidP="000B10D7">
            <w:pPr>
              <w:pStyle w:val="a3"/>
              <w:spacing w:line="240" w:lineRule="auto"/>
              <w:ind w:left="317"/>
              <w:contextualSpacing w:val="0"/>
              <w:rPr>
                <w:i/>
              </w:rPr>
            </w:pPr>
            <w:r>
              <w:t>- ходатайство филиала/</w:t>
            </w:r>
            <w:r>
              <w:rPr>
                <w:color w:val="000000"/>
              </w:rPr>
              <w:t xml:space="preserve">операционного офиса, образованного </w:t>
            </w:r>
            <w:r w:rsidRPr="00D11B70">
              <w:t>в связи с изменением статуса филиала Банка</w:t>
            </w:r>
            <w:r>
              <w:t>, либо дополнительного офиса за подписью управляющего филиалом/операционным офисом/начальника дополнительного офиса или</w:t>
            </w:r>
            <w:r w:rsidRPr="00B24A84">
              <w:t xml:space="preserve"> лица его замещающего, с обоснованием присвоения Заемщику статуса ЛПР</w:t>
            </w:r>
            <w:r>
              <w:rPr>
                <w:rStyle w:val="a8"/>
              </w:rPr>
              <w:footnoteReference w:id="4"/>
            </w:r>
          </w:p>
        </w:tc>
      </w:tr>
      <w:tr w:rsidR="00022131" w:rsidRPr="000C78B5" w:rsidTr="00CB4ADB">
        <w:tc>
          <w:tcPr>
            <w:tcW w:w="3794" w:type="dxa"/>
            <w:vAlign w:val="center"/>
          </w:tcPr>
          <w:p w:rsidR="00022131" w:rsidRPr="000C78B5" w:rsidRDefault="00022131" w:rsidP="002E4BE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Срок рассмотрения заяв</w:t>
            </w:r>
            <w:r w:rsidR="002E4BE2">
              <w:rPr>
                <w:b/>
              </w:rPr>
              <w:t>ления</w:t>
            </w:r>
            <w:r>
              <w:rPr>
                <w:b/>
              </w:rPr>
              <w:t xml:space="preserve"> </w:t>
            </w:r>
            <w:r w:rsidR="00F00090">
              <w:rPr>
                <w:b/>
              </w:rPr>
              <w:t>о</w:t>
            </w:r>
            <w:r>
              <w:rPr>
                <w:b/>
              </w:rPr>
              <w:t xml:space="preserve"> предоставлени</w:t>
            </w:r>
            <w:r w:rsidR="00F00090">
              <w:rPr>
                <w:b/>
              </w:rPr>
              <w:t>и</w:t>
            </w:r>
            <w:r>
              <w:rPr>
                <w:b/>
              </w:rPr>
              <w:t xml:space="preserve"> кредита</w:t>
            </w:r>
            <w:r w:rsidR="00F00090">
              <w:rPr>
                <w:b/>
              </w:rPr>
              <w:t xml:space="preserve"> и принятия решения</w:t>
            </w:r>
            <w:r w:rsidR="00400CA4">
              <w:rPr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022131" w:rsidRPr="000C78B5" w:rsidRDefault="006B10D5" w:rsidP="00A85FB8">
            <w:pPr>
              <w:spacing w:line="240" w:lineRule="auto"/>
            </w:pPr>
            <w:r w:rsidRPr="00225D08">
              <w:t>В течение 5 рабочих дней</w:t>
            </w:r>
          </w:p>
        </w:tc>
      </w:tr>
      <w:tr w:rsidR="00022131" w:rsidRPr="000C78B5" w:rsidTr="00CB4ADB">
        <w:tc>
          <w:tcPr>
            <w:tcW w:w="3794" w:type="dxa"/>
            <w:vAlign w:val="center"/>
          </w:tcPr>
          <w:p w:rsidR="00022131" w:rsidRPr="000C78B5" w:rsidRDefault="00022131" w:rsidP="002E4BE2">
            <w:pPr>
              <w:spacing w:line="240" w:lineRule="auto"/>
              <w:rPr>
                <w:iCs/>
              </w:rPr>
            </w:pPr>
            <w:r w:rsidRPr="000C78B5">
              <w:rPr>
                <w:b/>
              </w:rPr>
              <w:t>Валюта</w:t>
            </w:r>
            <w:r w:rsidR="002E4BE2">
              <w:rPr>
                <w:b/>
              </w:rPr>
              <w:t>, в которой предоставляется</w:t>
            </w:r>
            <w:r w:rsidRPr="000C78B5">
              <w:rPr>
                <w:b/>
              </w:rPr>
              <w:t xml:space="preserve"> кредит:</w:t>
            </w:r>
          </w:p>
        </w:tc>
        <w:tc>
          <w:tcPr>
            <w:tcW w:w="6237" w:type="dxa"/>
            <w:vAlign w:val="center"/>
          </w:tcPr>
          <w:p w:rsidR="00022131" w:rsidRPr="000C78B5" w:rsidRDefault="006B10D5" w:rsidP="00A85FB8">
            <w:pPr>
              <w:spacing w:line="240" w:lineRule="auto"/>
            </w:pPr>
            <w:r w:rsidRPr="000C78B5">
              <w:t>Р</w:t>
            </w:r>
            <w:r>
              <w:t>убли</w:t>
            </w:r>
          </w:p>
        </w:tc>
      </w:tr>
      <w:tr w:rsidR="00022131" w:rsidRPr="000C78B5" w:rsidTr="00CB4ADB">
        <w:tc>
          <w:tcPr>
            <w:tcW w:w="3794" w:type="dxa"/>
            <w:vAlign w:val="center"/>
          </w:tcPr>
          <w:p w:rsidR="00022131" w:rsidRPr="000C78B5" w:rsidRDefault="002E4BE2" w:rsidP="00CB4ADB">
            <w:pPr>
              <w:spacing w:line="240" w:lineRule="auto"/>
              <w:rPr>
                <w:b/>
              </w:rPr>
            </w:pPr>
            <w:r>
              <w:rPr>
                <w:b/>
              </w:rPr>
              <w:t>Суммы</w:t>
            </w:r>
            <w:r w:rsidR="00022131" w:rsidRPr="000C78B5">
              <w:rPr>
                <w:b/>
              </w:rPr>
              <w:t xml:space="preserve"> кредита:</w:t>
            </w:r>
          </w:p>
          <w:p w:rsidR="00022131" w:rsidRPr="000C78B5" w:rsidRDefault="00022131" w:rsidP="00CB4ADB">
            <w:pPr>
              <w:spacing w:line="240" w:lineRule="auto"/>
              <w:rPr>
                <w:iCs/>
              </w:rPr>
            </w:pPr>
          </w:p>
        </w:tc>
        <w:tc>
          <w:tcPr>
            <w:tcW w:w="6237" w:type="dxa"/>
            <w:vAlign w:val="center"/>
          </w:tcPr>
          <w:tbl>
            <w:tblPr>
              <w:tblStyle w:val="af4"/>
              <w:tblW w:w="6124" w:type="dxa"/>
              <w:tblLook w:val="04A0" w:firstRow="1" w:lastRow="0" w:firstColumn="1" w:lastColumn="0" w:noHBand="0" w:noVBand="1"/>
            </w:tblPr>
            <w:tblGrid>
              <w:gridCol w:w="3572"/>
              <w:gridCol w:w="1146"/>
              <w:gridCol w:w="1406"/>
            </w:tblGrid>
            <w:tr w:rsidR="006B10D5" w:rsidRPr="00514D0E" w:rsidTr="00C65B6A">
              <w:tc>
                <w:tcPr>
                  <w:tcW w:w="3572" w:type="dxa"/>
                  <w:vMerge w:val="restart"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514D0E">
                    <w:rPr>
                      <w:b/>
                      <w:color w:val="000000"/>
                      <w:sz w:val="22"/>
                    </w:rPr>
                    <w:t xml:space="preserve">Категория </w:t>
                  </w:r>
                  <w:r>
                    <w:rPr>
                      <w:b/>
                      <w:color w:val="000000"/>
                      <w:sz w:val="22"/>
                    </w:rPr>
                    <w:t>клиента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Размер кредита, в руб.</w:t>
                  </w:r>
                </w:p>
              </w:tc>
            </w:tr>
            <w:tr w:rsidR="006B10D5" w:rsidRPr="00514D0E" w:rsidTr="00C65B6A">
              <w:tc>
                <w:tcPr>
                  <w:tcW w:w="3572" w:type="dxa"/>
                  <w:vMerge/>
                  <w:vAlign w:val="center"/>
                </w:tcPr>
                <w:p w:rsidR="006B10D5" w:rsidRPr="0063092C" w:rsidRDefault="006B10D5" w:rsidP="00C65B6A">
                  <w:pPr>
                    <w:tabs>
                      <w:tab w:val="left" w:pos="-2585"/>
                    </w:tabs>
                    <w:autoSpaceDE w:val="0"/>
                    <w:autoSpaceDN w:val="0"/>
                    <w:adjustRightInd w:val="0"/>
                    <w:ind w:left="204" w:right="3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  <w:lang w:val="en-US"/>
                    </w:rPr>
                    <w:t>min</w:t>
                  </w:r>
                </w:p>
              </w:tc>
              <w:tc>
                <w:tcPr>
                  <w:tcW w:w="1406" w:type="dxa"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  <w:lang w:val="en-US"/>
                    </w:rPr>
                    <w:t>max</w:t>
                  </w:r>
                </w:p>
              </w:tc>
            </w:tr>
            <w:tr w:rsidR="006B10D5" w:rsidRPr="00514D0E" w:rsidTr="00C65B6A">
              <w:tc>
                <w:tcPr>
                  <w:tcW w:w="3572" w:type="dxa"/>
                  <w:vAlign w:val="center"/>
                </w:tcPr>
                <w:p w:rsidR="006B10D5" w:rsidRPr="0063092C" w:rsidRDefault="006B10D5" w:rsidP="00C65B6A">
                  <w:pPr>
                    <w:tabs>
                      <w:tab w:val="left" w:pos="-2585"/>
                    </w:tabs>
                    <w:autoSpaceDE w:val="0"/>
                    <w:autoSpaceDN w:val="0"/>
                    <w:adjustRightInd w:val="0"/>
                    <w:ind w:right="3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1.1. </w:t>
                  </w:r>
                  <w:r w:rsidRPr="0063092C">
                    <w:rPr>
                      <w:color w:val="000000"/>
                      <w:sz w:val="18"/>
                      <w:szCs w:val="18"/>
                    </w:rPr>
                    <w:t>Работники Компаний-партнеров Банка</w:t>
                  </w:r>
                </w:p>
              </w:tc>
              <w:tc>
                <w:tcPr>
                  <w:tcW w:w="1146" w:type="dxa"/>
                  <w:vMerge w:val="restart"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514D0E">
                    <w:rPr>
                      <w:color w:val="000000"/>
                      <w:sz w:val="22"/>
                    </w:rPr>
                    <w:t>30 000</w:t>
                  </w:r>
                </w:p>
              </w:tc>
              <w:tc>
                <w:tcPr>
                  <w:tcW w:w="1406" w:type="dxa"/>
                  <w:vMerge w:val="restart"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514D0E">
                    <w:rPr>
                      <w:color w:val="000000"/>
                      <w:sz w:val="22"/>
                    </w:rPr>
                    <w:t>3</w:t>
                  </w:r>
                  <w:r>
                    <w:rPr>
                      <w:color w:val="000000"/>
                      <w:sz w:val="22"/>
                      <w:lang w:val="en-US"/>
                    </w:rPr>
                    <w:t> </w:t>
                  </w:r>
                  <w:r w:rsidRPr="00514D0E">
                    <w:rPr>
                      <w:color w:val="000000"/>
                      <w:sz w:val="22"/>
                    </w:rPr>
                    <w:t>000 000</w:t>
                  </w:r>
                </w:p>
              </w:tc>
            </w:tr>
            <w:tr w:rsidR="006B10D5" w:rsidRPr="00514D0E" w:rsidTr="00C65B6A">
              <w:tc>
                <w:tcPr>
                  <w:tcW w:w="3572" w:type="dxa"/>
                  <w:vAlign w:val="center"/>
                </w:tcPr>
                <w:p w:rsidR="006B10D5" w:rsidRPr="0063092C" w:rsidRDefault="006B10D5" w:rsidP="00C65B6A">
                  <w:pPr>
                    <w:tabs>
                      <w:tab w:val="left" w:pos="-2585"/>
                    </w:tabs>
                    <w:autoSpaceDE w:val="0"/>
                    <w:autoSpaceDN w:val="0"/>
                    <w:adjustRightInd w:val="0"/>
                    <w:ind w:right="3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1.2. </w:t>
                  </w:r>
                  <w:r w:rsidRPr="0063092C">
                    <w:rPr>
                      <w:color w:val="000000"/>
                      <w:sz w:val="18"/>
                      <w:szCs w:val="18"/>
                    </w:rPr>
                    <w:t>Держатели Зарплатных карт</w:t>
                  </w:r>
                </w:p>
              </w:tc>
              <w:tc>
                <w:tcPr>
                  <w:tcW w:w="1146" w:type="dxa"/>
                  <w:vMerge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406" w:type="dxa"/>
                  <w:vMerge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  <w:tr w:rsidR="006B10D5" w:rsidRPr="00514D0E" w:rsidTr="00C65B6A">
              <w:tc>
                <w:tcPr>
                  <w:tcW w:w="3572" w:type="dxa"/>
                  <w:vAlign w:val="center"/>
                </w:tcPr>
                <w:p w:rsidR="006B10D5" w:rsidRPr="0063092C" w:rsidRDefault="006B10D5" w:rsidP="00C65B6A">
                  <w:pPr>
                    <w:tabs>
                      <w:tab w:val="left" w:pos="-2585"/>
                    </w:tabs>
                    <w:autoSpaceDE w:val="0"/>
                    <w:autoSpaceDN w:val="0"/>
                    <w:adjustRightInd w:val="0"/>
                    <w:ind w:right="3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1.3. Держатели Зарплатных карт (ЛПР)</w:t>
                  </w:r>
                </w:p>
              </w:tc>
              <w:tc>
                <w:tcPr>
                  <w:tcW w:w="1146" w:type="dxa"/>
                  <w:vMerge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406" w:type="dxa"/>
                  <w:vMerge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  <w:tr w:rsidR="006B10D5" w:rsidTr="00C65B6A">
              <w:tc>
                <w:tcPr>
                  <w:tcW w:w="3572" w:type="dxa"/>
                  <w:vAlign w:val="center"/>
                </w:tcPr>
                <w:p w:rsidR="006B10D5" w:rsidRPr="0063092C" w:rsidRDefault="006B10D5" w:rsidP="00C65B6A">
                  <w:pPr>
                    <w:tabs>
                      <w:tab w:val="left" w:pos="-2585"/>
                    </w:tabs>
                    <w:autoSpaceDE w:val="0"/>
                    <w:autoSpaceDN w:val="0"/>
                    <w:adjustRightInd w:val="0"/>
                    <w:ind w:right="3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1.4. </w:t>
                  </w:r>
                  <w:r w:rsidRPr="0063092C">
                    <w:rPr>
                      <w:color w:val="000000"/>
                      <w:sz w:val="18"/>
                      <w:szCs w:val="18"/>
                    </w:rPr>
                    <w:t>Работники группы ВЭБ</w:t>
                  </w:r>
                </w:p>
              </w:tc>
              <w:tc>
                <w:tcPr>
                  <w:tcW w:w="1146" w:type="dxa"/>
                  <w:vMerge/>
                  <w:vAlign w:val="center"/>
                </w:tcPr>
                <w:p w:rsidR="006B10D5" w:rsidRPr="00E231C6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406" w:type="dxa"/>
                  <w:vMerge/>
                  <w:vAlign w:val="center"/>
                </w:tcPr>
                <w:p w:rsidR="006B10D5" w:rsidRPr="00E231C6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  <w:tr w:rsidR="006B10D5" w:rsidRPr="00514D0E" w:rsidTr="00C65B6A">
              <w:tc>
                <w:tcPr>
                  <w:tcW w:w="3572" w:type="dxa"/>
                  <w:vAlign w:val="center"/>
                </w:tcPr>
                <w:p w:rsidR="006B10D5" w:rsidRPr="0063092C" w:rsidRDefault="006B10D5" w:rsidP="00C65B6A">
                  <w:pPr>
                    <w:tabs>
                      <w:tab w:val="left" w:pos="-2585"/>
                    </w:tabs>
                    <w:autoSpaceDE w:val="0"/>
                    <w:autoSpaceDN w:val="0"/>
                    <w:adjustRightInd w:val="0"/>
                    <w:ind w:right="3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1.5. </w:t>
                  </w:r>
                  <w:r w:rsidRPr="0063092C">
                    <w:rPr>
                      <w:color w:val="000000"/>
                      <w:sz w:val="18"/>
                      <w:szCs w:val="18"/>
                    </w:rPr>
                    <w:t>Работники Банка/Работники группы ВЭБ, являющиеся держателями Зарплатных карт</w:t>
                  </w:r>
                </w:p>
              </w:tc>
              <w:tc>
                <w:tcPr>
                  <w:tcW w:w="1146" w:type="dxa"/>
                  <w:vMerge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406" w:type="dxa"/>
                  <w:vMerge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  <w:tr w:rsidR="006B10D5" w:rsidRPr="00514D0E" w:rsidTr="00C65B6A">
              <w:tc>
                <w:tcPr>
                  <w:tcW w:w="3572" w:type="dxa"/>
                  <w:vAlign w:val="center"/>
                </w:tcPr>
                <w:p w:rsidR="006B10D5" w:rsidRPr="0063092C" w:rsidRDefault="006B10D5" w:rsidP="00C65B6A">
                  <w:pPr>
                    <w:tabs>
                      <w:tab w:val="left" w:pos="-2585"/>
                    </w:tabs>
                    <w:autoSpaceDE w:val="0"/>
                    <w:autoSpaceDN w:val="0"/>
                    <w:adjustRightInd w:val="0"/>
                    <w:ind w:right="33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1.6. Все категории клиентов, за исключением указанных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п.п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 1.1-1.5</w:t>
                  </w:r>
                </w:p>
              </w:tc>
              <w:tc>
                <w:tcPr>
                  <w:tcW w:w="1146" w:type="dxa"/>
                  <w:vMerge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 w:rsidR="006B10D5" w:rsidRPr="00514D0E" w:rsidRDefault="006B10D5" w:rsidP="00C65B6A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750 000</w:t>
                  </w:r>
                </w:p>
              </w:tc>
            </w:tr>
          </w:tbl>
          <w:p w:rsidR="00022131" w:rsidRPr="000C78B5" w:rsidRDefault="00022131">
            <w:pPr>
              <w:spacing w:line="240" w:lineRule="auto"/>
            </w:pPr>
          </w:p>
        </w:tc>
      </w:tr>
      <w:tr w:rsidR="00022131" w:rsidRPr="000C78B5" w:rsidTr="00CB4ADB">
        <w:tc>
          <w:tcPr>
            <w:tcW w:w="3794" w:type="dxa"/>
            <w:vAlign w:val="center"/>
          </w:tcPr>
          <w:p w:rsidR="00022131" w:rsidRPr="000C78B5" w:rsidRDefault="00022131" w:rsidP="00CB4ADB">
            <w:pPr>
              <w:spacing w:line="240" w:lineRule="auto"/>
              <w:rPr>
                <w:iCs/>
              </w:rPr>
            </w:pPr>
            <w:r w:rsidRPr="000C78B5">
              <w:rPr>
                <w:b/>
              </w:rPr>
              <w:t xml:space="preserve">Срок </w:t>
            </w:r>
            <w:r w:rsidR="002E4BE2">
              <w:rPr>
                <w:b/>
              </w:rPr>
              <w:t>возврата кредита</w:t>
            </w:r>
            <w:r w:rsidRPr="000C78B5">
              <w:rPr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0B10D7" w:rsidRPr="00F83AF5" w:rsidRDefault="000B10D7" w:rsidP="000B10D7">
            <w:r>
              <w:t>От 6 до 60 месяцев.</w:t>
            </w:r>
          </w:p>
          <w:p w:rsidR="00022131" w:rsidRPr="000C78B5" w:rsidRDefault="000B10D7" w:rsidP="000B10D7">
            <w:pPr>
              <w:spacing w:line="240" w:lineRule="auto"/>
            </w:pPr>
            <w:r>
              <w:t>Для Военнослужащих: от 6 до 84 месяцев</w:t>
            </w:r>
          </w:p>
        </w:tc>
      </w:tr>
      <w:tr w:rsidR="00BC1145" w:rsidRPr="000C78B5" w:rsidTr="00CB4ADB">
        <w:tc>
          <w:tcPr>
            <w:tcW w:w="3794" w:type="dxa"/>
            <w:vAlign w:val="center"/>
          </w:tcPr>
          <w:p w:rsidR="00BC1145" w:rsidRPr="000C78B5" w:rsidRDefault="00CB7DD4" w:rsidP="00CB7DD4">
            <w:pPr>
              <w:spacing w:line="240" w:lineRule="auto"/>
              <w:rPr>
                <w:iCs/>
              </w:rPr>
            </w:pPr>
            <w:r>
              <w:rPr>
                <w:b/>
              </w:rPr>
              <w:t>Способы о</w:t>
            </w:r>
            <w:r w:rsidR="00BC1145" w:rsidRPr="000C78B5">
              <w:rPr>
                <w:b/>
              </w:rPr>
              <w:t>беспечени</w:t>
            </w:r>
            <w:r>
              <w:rPr>
                <w:b/>
              </w:rPr>
              <w:t>я исполнения обязательств по договору потребительского</w:t>
            </w:r>
            <w:r w:rsidR="00BC1145" w:rsidRPr="000C78B5">
              <w:rPr>
                <w:b/>
              </w:rPr>
              <w:t xml:space="preserve"> кредита:</w:t>
            </w:r>
          </w:p>
        </w:tc>
        <w:tc>
          <w:tcPr>
            <w:tcW w:w="6237" w:type="dxa"/>
            <w:vAlign w:val="center"/>
          </w:tcPr>
          <w:p w:rsidR="00BC1145" w:rsidRPr="000C78B5" w:rsidRDefault="006B10D5" w:rsidP="00A85FB8">
            <w:pPr>
              <w:spacing w:line="240" w:lineRule="auto"/>
            </w:pPr>
            <w:r>
              <w:t>отсутствует</w:t>
            </w:r>
          </w:p>
        </w:tc>
      </w:tr>
      <w:tr w:rsidR="00BC1145" w:rsidRPr="000C78B5" w:rsidTr="00CB4ADB">
        <w:tc>
          <w:tcPr>
            <w:tcW w:w="3794" w:type="dxa"/>
            <w:vAlign w:val="center"/>
          </w:tcPr>
          <w:p w:rsidR="00BC1145" w:rsidRPr="00A85FB8" w:rsidRDefault="002642A7" w:rsidP="00CB4ADB">
            <w:pPr>
              <w:spacing w:line="240" w:lineRule="auto"/>
              <w:rPr>
                <w:b/>
              </w:rPr>
            </w:pPr>
            <w:r w:rsidRPr="00343D70">
              <w:rPr>
                <w:b/>
              </w:rPr>
              <w:t>Вид использования</w:t>
            </w:r>
            <w:r w:rsidR="00BC1145" w:rsidRPr="00A85FB8">
              <w:rPr>
                <w:b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:rsidR="00BC1145" w:rsidRPr="000C78B5" w:rsidRDefault="006B10D5" w:rsidP="004B5E47">
            <w:pPr>
              <w:spacing w:line="240" w:lineRule="auto"/>
            </w:pPr>
            <w:r>
              <w:t>Нецелевой</w:t>
            </w:r>
            <w:r w:rsidR="001F391D">
              <w:t xml:space="preserve"> </w:t>
            </w:r>
          </w:p>
        </w:tc>
      </w:tr>
      <w:tr w:rsidR="00BC1145" w:rsidRPr="000C78B5" w:rsidTr="00CB4ADB">
        <w:tc>
          <w:tcPr>
            <w:tcW w:w="3794" w:type="dxa"/>
            <w:vAlign w:val="center"/>
          </w:tcPr>
          <w:p w:rsidR="00BC1145" w:rsidRPr="00D75F5D" w:rsidRDefault="00BC1145" w:rsidP="00CB7DD4">
            <w:pPr>
              <w:spacing w:line="240" w:lineRule="auto"/>
              <w:rPr>
                <w:b/>
              </w:rPr>
            </w:pPr>
            <w:proofErr w:type="gramStart"/>
            <w:r w:rsidRPr="00A85FB8">
              <w:rPr>
                <w:b/>
              </w:rPr>
              <w:t>Процентная</w:t>
            </w:r>
            <w:proofErr w:type="gramEnd"/>
            <w:r w:rsidRPr="00A85FB8">
              <w:rPr>
                <w:b/>
              </w:rPr>
              <w:t xml:space="preserve"> ставк</w:t>
            </w:r>
            <w:r w:rsidR="00CB7DD4">
              <w:rPr>
                <w:b/>
              </w:rPr>
              <w:t>и в процентах годовых</w:t>
            </w:r>
            <w:r w:rsidRPr="00A85FB8">
              <w:rPr>
                <w:b/>
              </w:rPr>
              <w:t xml:space="preserve"> за пользование кредитом:</w:t>
            </w:r>
          </w:p>
        </w:tc>
        <w:tc>
          <w:tcPr>
            <w:tcW w:w="6237" w:type="dxa"/>
            <w:vAlign w:val="center"/>
          </w:tcPr>
          <w:p w:rsidR="001F391D" w:rsidRPr="00685339" w:rsidRDefault="001F391D" w:rsidP="001F391D">
            <w:pPr>
              <w:spacing w:line="240" w:lineRule="auto"/>
            </w:pPr>
            <w:r>
              <w:t xml:space="preserve">Согласно Тарифам </w:t>
            </w:r>
            <w:r w:rsidR="00DF2A74">
              <w:t>П</w:t>
            </w:r>
            <w:r w:rsidR="00DF2A74" w:rsidRPr="00343D70">
              <w:t>АО</w:t>
            </w:r>
            <w:r>
              <w:t xml:space="preserve">  АКБ «Связь-Банк» для клиентов – физических лиц за услуги, предоставляемые во всех подразделениях Банка, утвержденных решением Комитета по управлению активами и пассивами </w:t>
            </w:r>
            <w:r w:rsidR="00DF2A74">
              <w:t>П</w:t>
            </w:r>
            <w:r w:rsidR="00DF2A74" w:rsidRPr="00343D70">
              <w:t>АО</w:t>
            </w:r>
            <w:r>
              <w:t xml:space="preserve"> АКБ «Связь-Банк» 24.11.2009 (Протокол № 59).</w:t>
            </w:r>
          </w:p>
          <w:p w:rsidR="00BC1145" w:rsidRPr="00E35CA6" w:rsidRDefault="001F391D" w:rsidP="001F489A">
            <w:pPr>
              <w:spacing w:line="240" w:lineRule="auto"/>
            </w:pPr>
            <w:r w:rsidRPr="00206597">
              <w:rPr>
                <w:b/>
              </w:rPr>
              <w:t xml:space="preserve">От </w:t>
            </w:r>
            <w:r w:rsidR="001C2DD1">
              <w:rPr>
                <w:b/>
              </w:rPr>
              <w:t>1</w:t>
            </w:r>
            <w:r w:rsidR="001F489A">
              <w:rPr>
                <w:b/>
              </w:rPr>
              <w:t>4.0</w:t>
            </w:r>
            <w:r w:rsidR="001C2DD1">
              <w:rPr>
                <w:b/>
              </w:rPr>
              <w:t xml:space="preserve"> </w:t>
            </w:r>
            <w:r w:rsidR="00F454D8">
              <w:rPr>
                <w:b/>
              </w:rPr>
              <w:t>%</w:t>
            </w:r>
            <w:r w:rsidRPr="00206597">
              <w:rPr>
                <w:b/>
              </w:rPr>
              <w:t xml:space="preserve"> – </w:t>
            </w:r>
            <w:r w:rsidR="00C55DA8" w:rsidRPr="00C55DA8">
              <w:rPr>
                <w:b/>
              </w:rPr>
              <w:t>2</w:t>
            </w:r>
            <w:r w:rsidR="00BB1E69" w:rsidRPr="001C2DD1">
              <w:rPr>
                <w:b/>
              </w:rPr>
              <w:t>9</w:t>
            </w:r>
            <w:r w:rsidR="004D709B">
              <w:rPr>
                <w:b/>
              </w:rPr>
              <w:t>.0</w:t>
            </w:r>
            <w:r w:rsidRPr="00206597">
              <w:rPr>
                <w:b/>
              </w:rPr>
              <w:t>% годовых</w:t>
            </w:r>
          </w:p>
        </w:tc>
      </w:tr>
      <w:tr w:rsidR="00BC1145" w:rsidRPr="000C78B5" w:rsidTr="00CB4ADB">
        <w:tc>
          <w:tcPr>
            <w:tcW w:w="3794" w:type="dxa"/>
            <w:vAlign w:val="center"/>
          </w:tcPr>
          <w:p w:rsidR="00BC1145" w:rsidRPr="000C78B5" w:rsidRDefault="00E86E35" w:rsidP="00E86E35">
            <w:pPr>
              <w:spacing w:line="240" w:lineRule="auto"/>
              <w:rPr>
                <w:b/>
              </w:rPr>
            </w:pPr>
            <w:r>
              <w:rPr>
                <w:b/>
              </w:rPr>
              <w:t>Информация об иных договорах, которые Заемщик вправе заключить</w:t>
            </w:r>
            <w:r w:rsidR="00BC1145" w:rsidRPr="000C78B5">
              <w:rPr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BC1145" w:rsidRPr="000C78B5" w:rsidRDefault="001F391D" w:rsidP="00C16BE1">
            <w:pPr>
              <w:spacing w:line="240" w:lineRule="auto"/>
            </w:pPr>
            <w:r w:rsidRPr="000C78B5">
              <w:t xml:space="preserve">Добровольное страхование </w:t>
            </w:r>
            <w:r>
              <w:t>З</w:t>
            </w:r>
            <w:r w:rsidRPr="000C78B5">
              <w:t>аемщик</w:t>
            </w:r>
            <w:r>
              <w:t>а</w:t>
            </w:r>
            <w:r w:rsidRPr="000C78B5">
              <w:t xml:space="preserve"> от несчастных случаев и болезней </w:t>
            </w:r>
            <w:r w:rsidRPr="001D1C9B">
              <w:t>и/или</w:t>
            </w:r>
            <w:r w:rsidRPr="000C78B5">
              <w:t xml:space="preserve"> страхование от потери работы</w:t>
            </w:r>
            <w:r>
              <w:t>. При наличии договора страхования Заемщика от несчастных случаев и болезней</w:t>
            </w:r>
            <w:r w:rsidR="00C16BE1">
              <w:t xml:space="preserve"> и </w:t>
            </w:r>
            <w:r>
              <w:t xml:space="preserve">договора страхования от потери работы процентная ставка по кредиту снижается на </w:t>
            </w:r>
            <w:r w:rsidR="00C16BE1">
              <w:t>2,5</w:t>
            </w:r>
            <w:r>
              <w:t>% годовых</w:t>
            </w:r>
          </w:p>
        </w:tc>
      </w:tr>
      <w:tr w:rsidR="00AF3A63" w:rsidRPr="000C78B5" w:rsidTr="00CB4ADB">
        <w:tc>
          <w:tcPr>
            <w:tcW w:w="3794" w:type="dxa"/>
            <w:vAlign w:val="center"/>
          </w:tcPr>
          <w:p w:rsidR="00AF3A63" w:rsidRDefault="00AF3A63" w:rsidP="00E86E35">
            <w:pPr>
              <w:spacing w:line="240" w:lineRule="auto"/>
              <w:rPr>
                <w:b/>
              </w:rPr>
            </w:pPr>
            <w:r w:rsidRPr="00AF3A63">
              <w:rPr>
                <w:b/>
              </w:rPr>
              <w:t>Виды и суммы иных платежей Заемщика по договору потребительского кредита</w:t>
            </w:r>
          </w:p>
        </w:tc>
        <w:tc>
          <w:tcPr>
            <w:tcW w:w="6237" w:type="dxa"/>
            <w:vAlign w:val="center"/>
          </w:tcPr>
          <w:p w:rsidR="00AF3A63" w:rsidRPr="000C78B5" w:rsidRDefault="001F391D" w:rsidP="00400CA4">
            <w:pPr>
              <w:spacing w:line="240" w:lineRule="auto"/>
            </w:pPr>
            <w:r>
              <w:t>Не предусмотрены</w:t>
            </w:r>
          </w:p>
        </w:tc>
      </w:tr>
      <w:tr w:rsidR="00BC1145" w:rsidRPr="000C78B5" w:rsidTr="001126BF">
        <w:trPr>
          <w:trHeight w:val="841"/>
        </w:trPr>
        <w:tc>
          <w:tcPr>
            <w:tcW w:w="3794" w:type="dxa"/>
            <w:vAlign w:val="center"/>
          </w:tcPr>
          <w:p w:rsidR="00BC1145" w:rsidRPr="006C2371" w:rsidRDefault="00CB7DD4" w:rsidP="00CB7DD4">
            <w:pPr>
              <w:spacing w:line="240" w:lineRule="auto"/>
              <w:rPr>
                <w:b/>
              </w:rPr>
            </w:pPr>
            <w:r w:rsidRPr="004B5E47">
              <w:rPr>
                <w:b/>
              </w:rPr>
              <w:lastRenderedPageBreak/>
              <w:t>Диапазоны значений п</w:t>
            </w:r>
            <w:r w:rsidR="00BC1145" w:rsidRPr="004B5E47">
              <w:rPr>
                <w:b/>
              </w:rPr>
              <w:t>олн</w:t>
            </w:r>
            <w:r w:rsidRPr="004B5E47">
              <w:rPr>
                <w:b/>
              </w:rPr>
              <w:t>ой</w:t>
            </w:r>
            <w:r w:rsidR="00BC1145" w:rsidRPr="004B5E47">
              <w:rPr>
                <w:b/>
              </w:rPr>
              <w:t xml:space="preserve"> стоимост</w:t>
            </w:r>
            <w:r w:rsidRPr="006C2371">
              <w:rPr>
                <w:b/>
              </w:rPr>
              <w:t>и</w:t>
            </w:r>
            <w:r w:rsidR="00BC1145" w:rsidRPr="006C2371">
              <w:rPr>
                <w:b/>
              </w:rPr>
              <w:t xml:space="preserve"> кредит</w:t>
            </w:r>
            <w:r w:rsidRPr="006C2371">
              <w:rPr>
                <w:b/>
              </w:rPr>
              <w:t>а</w:t>
            </w:r>
            <w:r w:rsidR="00400CA4" w:rsidRPr="006C2371">
              <w:rPr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BC1145" w:rsidRPr="004B5E47" w:rsidRDefault="00476842" w:rsidP="001F489A">
            <w:pPr>
              <w:spacing w:line="240" w:lineRule="auto"/>
            </w:pPr>
            <w:r>
              <w:t>1</w:t>
            </w:r>
            <w:r w:rsidR="001F489A">
              <w:t>4</w:t>
            </w:r>
            <w:r>
              <w:t>,</w:t>
            </w:r>
            <w:r w:rsidR="001F489A">
              <w:t>3</w:t>
            </w:r>
            <w:r w:rsidR="004B5E47" w:rsidRPr="006C2371">
              <w:t>%</w:t>
            </w:r>
            <w:r>
              <w:t xml:space="preserve"> </w:t>
            </w:r>
            <w:r w:rsidR="004B5E47" w:rsidRPr="006C2371">
              <w:t>-</w:t>
            </w:r>
            <w:r>
              <w:t xml:space="preserve"> </w:t>
            </w:r>
            <w:r w:rsidR="001F489A">
              <w:t>29</w:t>
            </w:r>
            <w:r w:rsidR="00C55DA8">
              <w:t>,</w:t>
            </w:r>
            <w:r w:rsidR="001F489A">
              <w:t>5</w:t>
            </w:r>
            <w:r w:rsidR="004B5E47" w:rsidRPr="006C2371">
              <w:t>%</w:t>
            </w:r>
          </w:p>
        </w:tc>
      </w:tr>
      <w:tr w:rsidR="00BC1145" w:rsidRPr="000C78B5" w:rsidTr="00CB4ADB">
        <w:trPr>
          <w:trHeight w:val="1123"/>
        </w:trPr>
        <w:tc>
          <w:tcPr>
            <w:tcW w:w="3794" w:type="dxa"/>
            <w:vAlign w:val="center"/>
          </w:tcPr>
          <w:p w:rsidR="00BC1145" w:rsidRPr="000C78B5" w:rsidRDefault="00BC1145" w:rsidP="00CB4ADB">
            <w:pPr>
              <w:spacing w:line="240" w:lineRule="auto"/>
              <w:rPr>
                <w:iCs/>
              </w:rPr>
            </w:pPr>
            <w:r>
              <w:rPr>
                <w:b/>
              </w:rPr>
              <w:t>Способы предоставления кредита</w:t>
            </w:r>
            <w:r w:rsidR="00400CA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C1145" w:rsidRPr="00B731C2" w:rsidRDefault="001F391D" w:rsidP="00CB4ADB">
            <w:pPr>
              <w:spacing w:line="240" w:lineRule="auto"/>
            </w:pPr>
            <w:r>
              <w:t>Поступление денежных средств на текущий счет Заемщика</w:t>
            </w:r>
          </w:p>
        </w:tc>
      </w:tr>
      <w:tr w:rsidR="00BC1145" w:rsidRPr="000C78B5" w:rsidTr="00CB4ADB">
        <w:trPr>
          <w:trHeight w:val="847"/>
        </w:trPr>
        <w:tc>
          <w:tcPr>
            <w:tcW w:w="3794" w:type="dxa"/>
            <w:vAlign w:val="center"/>
          </w:tcPr>
          <w:p w:rsidR="00BC1145" w:rsidRPr="000C78B5" w:rsidRDefault="00CB7DD4" w:rsidP="00CB4ADB">
            <w:pPr>
              <w:spacing w:line="240" w:lineRule="auto"/>
              <w:rPr>
                <w:b/>
              </w:rPr>
            </w:pPr>
            <w:r>
              <w:rPr>
                <w:b/>
              </w:rPr>
              <w:t>Периодичность платежей Заемщика при возврате кредита и способы возврата Заемщиком потребительского</w:t>
            </w:r>
            <w:r w:rsidR="00BC1145" w:rsidRPr="000C78B5">
              <w:rPr>
                <w:b/>
              </w:rPr>
              <w:t xml:space="preserve"> кредита:</w:t>
            </w:r>
          </w:p>
          <w:p w:rsidR="00BC1145" w:rsidRPr="000C78B5" w:rsidRDefault="00BC1145" w:rsidP="00CB4ADB">
            <w:pPr>
              <w:spacing w:line="240" w:lineRule="auto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BC1145" w:rsidRPr="000C78B5" w:rsidRDefault="001F391D" w:rsidP="00400CA4">
            <w:pPr>
              <w:spacing w:line="240" w:lineRule="auto"/>
            </w:pPr>
            <w:r>
              <w:t>Еже</w:t>
            </w:r>
            <w:r w:rsidRPr="000C78B5">
              <w:t xml:space="preserve">месячными </w:t>
            </w:r>
            <w:proofErr w:type="spellStart"/>
            <w:r>
              <w:t>аннуитетными</w:t>
            </w:r>
            <w:proofErr w:type="spellEnd"/>
            <w:r>
              <w:t xml:space="preserve"> платежами, состоящими из платежей в погашение основного долга и процентов, в соответствии с г</w:t>
            </w:r>
            <w:r w:rsidRPr="000C78B5">
              <w:t xml:space="preserve">рафиком </w:t>
            </w:r>
            <w:r>
              <w:t>платежей по договору потребительского кредита</w:t>
            </w:r>
          </w:p>
        </w:tc>
      </w:tr>
      <w:tr w:rsidR="00BC1145" w:rsidRPr="000C78B5" w:rsidTr="00FE7839">
        <w:trPr>
          <w:trHeight w:val="2655"/>
        </w:trPr>
        <w:tc>
          <w:tcPr>
            <w:tcW w:w="3794" w:type="dxa"/>
            <w:vAlign w:val="center"/>
          </w:tcPr>
          <w:p w:rsidR="00BC1145" w:rsidRPr="000C78B5" w:rsidRDefault="00BC1145" w:rsidP="00400CA4">
            <w:pPr>
              <w:spacing w:line="240" w:lineRule="auto"/>
              <w:rPr>
                <w:b/>
              </w:rPr>
            </w:pPr>
            <w:r>
              <w:rPr>
                <w:b/>
              </w:rPr>
              <w:t>Способы</w:t>
            </w:r>
            <w:r w:rsidR="00F00090">
              <w:rPr>
                <w:b/>
              </w:rPr>
              <w:t xml:space="preserve"> возврата</w:t>
            </w:r>
            <w:r>
              <w:rPr>
                <w:b/>
              </w:rPr>
              <w:t xml:space="preserve"> кредита</w:t>
            </w:r>
            <w:r w:rsidR="00F00090">
              <w:rPr>
                <w:b/>
              </w:rPr>
              <w:t xml:space="preserve"> и процентов</w:t>
            </w:r>
            <w:r w:rsidR="00400CA4">
              <w:rPr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1F391D" w:rsidRPr="00F13D63" w:rsidRDefault="001F391D" w:rsidP="001F391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232"/>
              <w:contextualSpacing w:val="0"/>
            </w:pPr>
            <w:r w:rsidRPr="00F13D63">
              <w:rPr>
                <w:rFonts w:eastAsia="Calibri"/>
                <w:color w:val="000000"/>
              </w:rPr>
              <w:t>Пополнение счета наличными ден</w:t>
            </w:r>
            <w:r>
              <w:rPr>
                <w:rFonts w:eastAsia="Calibri"/>
                <w:color w:val="000000"/>
              </w:rPr>
              <w:t>ежными средствами</w:t>
            </w:r>
            <w:r w:rsidRPr="00F13D63">
              <w:rPr>
                <w:rFonts w:eastAsia="Calibri"/>
                <w:color w:val="000000"/>
              </w:rPr>
              <w:t xml:space="preserve"> путем внесения в кассу любого </w:t>
            </w:r>
            <w:r>
              <w:rPr>
                <w:rFonts w:eastAsia="Calibri"/>
                <w:color w:val="000000"/>
              </w:rPr>
              <w:t xml:space="preserve">дополнительного </w:t>
            </w:r>
            <w:r w:rsidRPr="00F13D63">
              <w:rPr>
                <w:rFonts w:eastAsia="Calibri"/>
                <w:color w:val="000000"/>
              </w:rPr>
              <w:t>офиса</w:t>
            </w:r>
            <w:r>
              <w:rPr>
                <w:rFonts w:eastAsia="Calibri"/>
                <w:color w:val="000000"/>
              </w:rPr>
              <w:t xml:space="preserve">                                  </w:t>
            </w:r>
            <w:r w:rsidRPr="00F13D63">
              <w:rPr>
                <w:rFonts w:eastAsia="Calibri"/>
                <w:color w:val="000000"/>
              </w:rPr>
              <w:t xml:space="preserve"> </w:t>
            </w:r>
            <w:r w:rsidR="00DF2A74">
              <w:rPr>
                <w:rFonts w:eastAsia="Calibri"/>
                <w:color w:val="000000"/>
              </w:rPr>
              <w:t>П</w:t>
            </w:r>
            <w:r w:rsidRPr="00F13D63">
              <w:rPr>
                <w:rFonts w:eastAsia="Calibri"/>
                <w:color w:val="000000"/>
              </w:rPr>
              <w:t>АО АКБ «Связь-Банк»</w:t>
            </w:r>
            <w:r>
              <w:rPr>
                <w:rFonts w:eastAsia="Calibri"/>
                <w:color w:val="000000"/>
              </w:rPr>
              <w:t xml:space="preserve">, место нахождения которого можно узнать на сайте Банка: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sviaz</w:t>
            </w:r>
            <w:proofErr w:type="spellEnd"/>
            <w:r w:rsidRPr="00343D70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  <w:lang w:val="en-US"/>
              </w:rPr>
              <w:t>bank</w:t>
            </w:r>
            <w:r w:rsidRPr="00343D70">
              <w:rPr>
                <w:rFonts w:eastAsia="Calibri"/>
                <w:color w:val="000000"/>
              </w:rPr>
              <w:t>.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ru</w:t>
            </w:r>
            <w:proofErr w:type="spellEnd"/>
            <w:r w:rsidRPr="00343D70">
              <w:rPr>
                <w:rFonts w:eastAsia="Calibri"/>
                <w:color w:val="000000"/>
              </w:rPr>
              <w:t xml:space="preserve"> (погашение осуществляется бесплатно)</w:t>
            </w:r>
            <w:r>
              <w:rPr>
                <w:rFonts w:eastAsia="Calibri"/>
                <w:color w:val="000000"/>
              </w:rPr>
              <w:t>.</w:t>
            </w:r>
            <w:r w:rsidRPr="00343D70">
              <w:rPr>
                <w:rFonts w:eastAsia="Calibri"/>
                <w:color w:val="000000"/>
              </w:rPr>
              <w:t xml:space="preserve"> </w:t>
            </w:r>
          </w:p>
          <w:p w:rsidR="001F391D" w:rsidRPr="00F13D63" w:rsidRDefault="001F391D" w:rsidP="001F391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232"/>
              <w:contextualSpacing w:val="0"/>
            </w:pPr>
            <w:r w:rsidRPr="00F13D63">
              <w:rPr>
                <w:rFonts w:eastAsia="Calibri"/>
                <w:color w:val="000000"/>
              </w:rPr>
              <w:t xml:space="preserve">Пополнение </w:t>
            </w:r>
            <w:r>
              <w:rPr>
                <w:rFonts w:eastAsia="Calibri"/>
                <w:color w:val="000000"/>
              </w:rPr>
              <w:t xml:space="preserve">банковского </w:t>
            </w:r>
            <w:r w:rsidRPr="00F13D63">
              <w:rPr>
                <w:rFonts w:eastAsia="Calibri"/>
                <w:color w:val="000000"/>
              </w:rPr>
              <w:t>счета наличными ден</w:t>
            </w:r>
            <w:r>
              <w:rPr>
                <w:rFonts w:eastAsia="Calibri"/>
                <w:color w:val="000000"/>
              </w:rPr>
              <w:t>ежными средствами</w:t>
            </w:r>
            <w:r w:rsidRPr="00F13D63">
              <w:rPr>
                <w:rFonts w:eastAsia="Calibri"/>
                <w:color w:val="000000"/>
              </w:rPr>
              <w:t xml:space="preserve"> путем внесения </w:t>
            </w:r>
            <w:r>
              <w:rPr>
                <w:rFonts w:eastAsia="Calibri"/>
                <w:color w:val="000000"/>
              </w:rPr>
              <w:t>ч</w:t>
            </w:r>
            <w:r w:rsidRPr="00F13D63">
              <w:rPr>
                <w:rFonts w:eastAsia="Calibri"/>
                <w:color w:val="000000"/>
              </w:rPr>
              <w:t>ерез терминалы Банка. Адреса терминалов в вашем регионе мож</w:t>
            </w:r>
            <w:r>
              <w:rPr>
                <w:rFonts w:eastAsia="Calibri"/>
                <w:color w:val="000000"/>
              </w:rPr>
              <w:t>но</w:t>
            </w:r>
            <w:r w:rsidRPr="00F13D63">
              <w:rPr>
                <w:rFonts w:eastAsia="Calibri"/>
                <w:color w:val="000000"/>
              </w:rPr>
              <w:t xml:space="preserve"> узнать на сайте </w:t>
            </w:r>
            <w:r>
              <w:rPr>
                <w:rFonts w:eastAsia="Calibri"/>
                <w:color w:val="000000"/>
              </w:rPr>
              <w:t>Банка (погашение осуществляется бесплатно).</w:t>
            </w:r>
          </w:p>
          <w:p w:rsidR="001F391D" w:rsidRPr="00F13D63" w:rsidRDefault="001F391D" w:rsidP="001F391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232"/>
              <w:contextualSpacing w:val="0"/>
            </w:pPr>
            <w:r w:rsidRPr="00F13D63">
              <w:rPr>
                <w:color w:val="000000"/>
              </w:rPr>
              <w:t xml:space="preserve">Внесение </w:t>
            </w:r>
            <w:r>
              <w:rPr>
                <w:color w:val="000000"/>
              </w:rPr>
              <w:t>иным</w:t>
            </w:r>
            <w:r w:rsidRPr="00F13D63">
              <w:rPr>
                <w:color w:val="000000"/>
              </w:rPr>
              <w:t xml:space="preserve"> лицом денежных средств наличными </w:t>
            </w:r>
            <w:r w:rsidRPr="00F13D63">
              <w:rPr>
                <w:rFonts w:eastAsia="Calibri"/>
                <w:color w:val="000000"/>
              </w:rPr>
              <w:t>ден</w:t>
            </w:r>
            <w:r>
              <w:rPr>
                <w:rFonts w:eastAsia="Calibri"/>
                <w:color w:val="000000"/>
              </w:rPr>
              <w:t>ежными средствами</w:t>
            </w:r>
            <w:r w:rsidRPr="00F13D63">
              <w:rPr>
                <w:rFonts w:eastAsia="Calibri"/>
                <w:color w:val="000000"/>
              </w:rPr>
              <w:t xml:space="preserve"> </w:t>
            </w:r>
            <w:r w:rsidRPr="00F13D63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банковский </w:t>
            </w:r>
            <w:r w:rsidRPr="00F13D63">
              <w:rPr>
                <w:color w:val="000000"/>
              </w:rPr>
              <w:t xml:space="preserve">счет </w:t>
            </w:r>
            <w:r>
              <w:rPr>
                <w:color w:val="000000"/>
              </w:rPr>
              <w:t xml:space="preserve">Заемщика, открытый </w:t>
            </w:r>
            <w:r w:rsidRPr="00F13D63">
              <w:rPr>
                <w:color w:val="000000"/>
              </w:rPr>
              <w:t>в Банке</w:t>
            </w:r>
            <w:r w:rsidRPr="00F13D63">
              <w:t xml:space="preserve"> </w:t>
            </w:r>
            <w:r>
              <w:t>(погашение осуществляется бесплатно).</w:t>
            </w:r>
          </w:p>
          <w:p w:rsidR="00BC1145" w:rsidRPr="000C78B5" w:rsidRDefault="001F391D" w:rsidP="001F391D">
            <w:r w:rsidRPr="00F13D63">
              <w:rPr>
                <w:color w:val="000000"/>
              </w:rPr>
              <w:t xml:space="preserve">Пополнение  </w:t>
            </w:r>
            <w:r>
              <w:rPr>
                <w:color w:val="000000"/>
              </w:rPr>
              <w:t xml:space="preserve">банковского </w:t>
            </w:r>
            <w:r w:rsidRPr="00F13D63">
              <w:rPr>
                <w:color w:val="000000"/>
              </w:rPr>
              <w:t>счета</w:t>
            </w:r>
            <w:r>
              <w:rPr>
                <w:color w:val="000000"/>
              </w:rPr>
              <w:t>, открытого</w:t>
            </w:r>
            <w:r w:rsidRPr="00F13D63">
              <w:rPr>
                <w:color w:val="000000"/>
              </w:rPr>
              <w:t xml:space="preserve"> в Банке</w:t>
            </w:r>
            <w:r>
              <w:rPr>
                <w:color w:val="000000"/>
              </w:rPr>
              <w:t>,</w:t>
            </w:r>
            <w:r w:rsidRPr="00F13D63">
              <w:rPr>
                <w:color w:val="000000"/>
              </w:rPr>
              <w:t xml:space="preserve"> с использованием системы </w:t>
            </w:r>
            <w:r>
              <w:rPr>
                <w:color w:val="000000"/>
              </w:rPr>
              <w:t>интернет банкинга «МЕГАПЭЙ»</w:t>
            </w:r>
            <w:r w:rsidRPr="00F13D63">
              <w:t xml:space="preserve"> </w:t>
            </w:r>
            <w:r>
              <w:t xml:space="preserve"> (при переводе денежных сре</w:t>
            </w:r>
            <w:proofErr w:type="gramStart"/>
            <w:r>
              <w:t>дств с б</w:t>
            </w:r>
            <w:proofErr w:type="gramEnd"/>
            <w:r>
              <w:t>анковских счетов, открытых в Банке погашение осуществляется бесплатно)</w:t>
            </w:r>
          </w:p>
        </w:tc>
      </w:tr>
      <w:tr w:rsidR="00BC1145" w:rsidRPr="000C78B5" w:rsidTr="00343D70">
        <w:trPr>
          <w:trHeight w:val="1401"/>
        </w:trPr>
        <w:tc>
          <w:tcPr>
            <w:tcW w:w="3794" w:type="dxa"/>
            <w:vAlign w:val="center"/>
          </w:tcPr>
          <w:p w:rsidR="00BC1145" w:rsidRPr="000C78B5" w:rsidRDefault="00CB7DD4" w:rsidP="00400CA4">
            <w:pPr>
              <w:spacing w:line="240" w:lineRule="auto"/>
              <w:rPr>
                <w:b/>
              </w:rPr>
            </w:pPr>
            <w:r>
              <w:rPr>
                <w:b/>
              </w:rPr>
              <w:t>Ответственность Заемщика за ненадлежащее исполнение договора потребительского кредита, размеры неустойки, порядок ее расчета</w:t>
            </w:r>
            <w:r w:rsidR="00BC1145" w:rsidRPr="000C78B5">
              <w:rPr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BC1145" w:rsidRPr="000C78B5" w:rsidRDefault="001F391D" w:rsidP="00DF2A74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В случае несвоевременного погашения ежемесячных платежей по кредиту начисляется неустойка в размере </w:t>
            </w:r>
            <w:r>
              <w:t xml:space="preserve">20% годовых </w:t>
            </w:r>
            <w:r w:rsidRPr="001A0523">
              <w:rPr>
                <w:rFonts w:cs="Calibri"/>
                <w:color w:val="000000"/>
              </w:rPr>
              <w:t>от суммы неисполнен</w:t>
            </w:r>
            <w:r>
              <w:rPr>
                <w:rFonts w:cs="Calibri"/>
                <w:color w:val="000000"/>
              </w:rPr>
              <w:t xml:space="preserve">ного денежного обязательства. Ответственность Заемщика также регулируется Общими условиями договора потребительского кредита </w:t>
            </w:r>
            <w:r w:rsidR="00DF2A74">
              <w:rPr>
                <w:rFonts w:cs="Calibri"/>
                <w:color w:val="000000"/>
              </w:rPr>
              <w:t>П</w:t>
            </w:r>
            <w:r>
              <w:rPr>
                <w:rFonts w:cs="Calibri"/>
                <w:color w:val="000000"/>
              </w:rPr>
              <w:t>АО АКБ «Связь-Банк»</w:t>
            </w:r>
          </w:p>
        </w:tc>
      </w:tr>
    </w:tbl>
    <w:p w:rsidR="00392B66" w:rsidRDefault="00392B66" w:rsidP="00400CA4"/>
    <w:p w:rsidR="00AF3A63" w:rsidRDefault="00AF3A63" w:rsidP="00343D70">
      <w:pPr>
        <w:ind w:firstLine="567"/>
      </w:pPr>
      <w:r w:rsidRPr="00AF3A63">
        <w:t>Заемщик вправе сообщить Банку о своем согласии на получение Потребительского кредита на условиях, указанных в Индивидуальных условиях договора в срок не более пяти рабочих дней со дня предоставления Заемщику Индивидуальных условий договора. Пятидневный срок отсчитывается от даты формирования Индивидуальных условий договора, указанной в верхнем левом углу Индивидуальных условий договора.</w:t>
      </w:r>
    </w:p>
    <w:p w:rsidR="00AF0161" w:rsidRDefault="00AF0161" w:rsidP="00343D70">
      <w:pPr>
        <w:ind w:firstLine="567"/>
      </w:pPr>
      <w:r>
        <w:t xml:space="preserve">Заемщик имеет право вернуть всю сумму потребительского кредита </w:t>
      </w:r>
      <w:proofErr w:type="gramStart"/>
      <w:r>
        <w:t xml:space="preserve">без предварительного уведомления </w:t>
      </w:r>
      <w:r w:rsidR="00AE4C6B">
        <w:t>Банка</w:t>
      </w:r>
      <w:r>
        <w:t xml:space="preserve"> с уплатой процентов за фактический срок кредитования в течение четырнадцати дней</w:t>
      </w:r>
      <w:r w:rsidR="006705AE">
        <w:t xml:space="preserve"> с оформлением</w:t>
      </w:r>
      <w:proofErr w:type="gramEnd"/>
      <w:r w:rsidR="006705AE">
        <w:t xml:space="preserve"> соответствующего заявления - обязательства</w:t>
      </w:r>
      <w:r>
        <w:t>.</w:t>
      </w:r>
    </w:p>
    <w:p w:rsidR="00AF0161" w:rsidRDefault="00AF0161" w:rsidP="00343D70">
      <w:pPr>
        <w:ind w:firstLine="567"/>
      </w:pPr>
      <w:r>
        <w:t xml:space="preserve">Заемщик имеет право дать согласие либо отказать в </w:t>
      </w:r>
      <w:r w:rsidR="00AE4C6B">
        <w:t xml:space="preserve">предоставлении </w:t>
      </w:r>
      <w:r>
        <w:t>согласи</w:t>
      </w:r>
      <w:r w:rsidR="00AE4C6B">
        <w:t>я</w:t>
      </w:r>
      <w:r>
        <w:t xml:space="preserve"> на уступку прав по кредиту </w:t>
      </w:r>
      <w:r w:rsidR="002A697A">
        <w:t>Банком</w:t>
      </w:r>
      <w:r>
        <w:t xml:space="preserve"> третьим лицам</w:t>
      </w:r>
      <w:r w:rsidR="008555C7">
        <w:t>,</w:t>
      </w:r>
    </w:p>
    <w:p w:rsidR="00AF0161" w:rsidRDefault="001F334D" w:rsidP="00343D70">
      <w:pPr>
        <w:ind w:firstLine="567"/>
      </w:pPr>
      <w:r>
        <w:t xml:space="preserve">В случае возникновения споров или разногласий между Банком и Заемщиком </w:t>
      </w:r>
      <w:r w:rsidR="00F13D63">
        <w:t xml:space="preserve">в период действия договора </w:t>
      </w:r>
      <w:r>
        <w:t xml:space="preserve">действия Сторон </w:t>
      </w:r>
      <w:r w:rsidR="00F13D63">
        <w:t xml:space="preserve">регламентируется действующим законодательством Российской Федерации. </w:t>
      </w:r>
    </w:p>
    <w:p w:rsidR="00F56D4D" w:rsidRDefault="002A697A" w:rsidP="006307BD">
      <w:pPr>
        <w:ind w:firstLine="567"/>
      </w:pPr>
      <w:r>
        <w:t>Формы з</w:t>
      </w:r>
      <w:r w:rsidR="001F334D">
        <w:t>аявлени</w:t>
      </w:r>
      <w:r w:rsidR="00BB6BF7">
        <w:t>й</w:t>
      </w:r>
      <w:r w:rsidR="001F334D">
        <w:t xml:space="preserve"> </w:t>
      </w:r>
      <w:r w:rsidR="0045772A">
        <w:t>о</w:t>
      </w:r>
      <w:r w:rsidR="001F334D">
        <w:t xml:space="preserve"> предоставлени</w:t>
      </w:r>
      <w:r w:rsidR="0045772A">
        <w:t>и</w:t>
      </w:r>
      <w:r w:rsidR="001F334D">
        <w:t xml:space="preserve"> кредита, </w:t>
      </w:r>
      <w:r w:rsidR="006307BD">
        <w:t xml:space="preserve">Тарифы </w:t>
      </w:r>
      <w:r w:rsidR="00DF2A74">
        <w:t>П</w:t>
      </w:r>
      <w:r w:rsidR="006307BD">
        <w:t xml:space="preserve">АО АКБ «Связь - Банк» для клиентов – физических лиц за услуги, предоставляемые во всех подразделениях Банка, </w:t>
      </w:r>
      <w:r w:rsidR="001F334D">
        <w:t>Общи</w:t>
      </w:r>
      <w:r>
        <w:t>х</w:t>
      </w:r>
      <w:r w:rsidR="001F334D">
        <w:t xml:space="preserve"> услови</w:t>
      </w:r>
      <w:r>
        <w:t>й</w:t>
      </w:r>
      <w:r w:rsidR="001F334D">
        <w:t xml:space="preserve"> договора</w:t>
      </w:r>
      <w:r>
        <w:t xml:space="preserve"> потребительского кредита </w:t>
      </w:r>
      <w:r w:rsidR="00DF2A74">
        <w:t>П</w:t>
      </w:r>
      <w:r>
        <w:t>АО АКБ «Связь-Банк»</w:t>
      </w:r>
      <w:r w:rsidR="001F334D">
        <w:t>, Договор об открыти</w:t>
      </w:r>
      <w:r>
        <w:t>и банковского</w:t>
      </w:r>
      <w:r w:rsidR="001F334D">
        <w:t xml:space="preserve"> счета, а также </w:t>
      </w:r>
      <w:r>
        <w:t>иные</w:t>
      </w:r>
      <w:r w:rsidR="001F334D">
        <w:t xml:space="preserve"> формы документов: Индивидуальных условий договора</w:t>
      </w:r>
      <w:r>
        <w:t xml:space="preserve"> </w:t>
      </w:r>
      <w:r>
        <w:lastRenderedPageBreak/>
        <w:t>потребительского кредита</w:t>
      </w:r>
      <w:r w:rsidR="00BB6BF7">
        <w:t xml:space="preserve"> </w:t>
      </w:r>
      <w:r w:rsidR="00DF2A74">
        <w:t>П</w:t>
      </w:r>
      <w:r>
        <w:t>АО АКБ «Связь-Банк»</w:t>
      </w:r>
      <w:r w:rsidR="001F334D">
        <w:t>, Графика платежей, Заявлений</w:t>
      </w:r>
      <w:r w:rsidR="006307BD">
        <w:t xml:space="preserve">, утвержденных в рамках предоставления и погашения потребительских кредитов </w:t>
      </w:r>
      <w:r w:rsidR="00DF2A74">
        <w:t>П</w:t>
      </w:r>
      <w:r w:rsidR="006307BD">
        <w:t>АО АКБ «Связь-Банк»</w:t>
      </w:r>
      <w:r w:rsidR="001F334D">
        <w:t xml:space="preserve"> </w:t>
      </w:r>
      <w:r w:rsidR="0045772A">
        <w:t xml:space="preserve">размещены </w:t>
      </w:r>
      <w:r w:rsidR="001F334D">
        <w:t>на сайте Банка</w:t>
      </w:r>
      <w:r w:rsidR="00F22AEC">
        <w:t xml:space="preserve">, а также во всех Дополнительных </w:t>
      </w:r>
      <w:r w:rsidR="001F334D">
        <w:t>офис</w:t>
      </w:r>
      <w:r w:rsidR="00F22AEC">
        <w:t>ах</w:t>
      </w:r>
      <w:r w:rsidR="001F334D">
        <w:t xml:space="preserve"> Банка.</w:t>
      </w:r>
    </w:p>
    <w:p w:rsidR="001F334D" w:rsidRDefault="001F334D"/>
    <w:p w:rsidR="00F56D4D" w:rsidRDefault="00F56D4D"/>
    <w:sectPr w:rsidR="00F5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D7" w:rsidRDefault="00D807D7" w:rsidP="00022131">
      <w:pPr>
        <w:spacing w:line="240" w:lineRule="auto"/>
      </w:pPr>
      <w:r>
        <w:separator/>
      </w:r>
    </w:p>
  </w:endnote>
  <w:endnote w:type="continuationSeparator" w:id="0">
    <w:p w:rsidR="00D807D7" w:rsidRDefault="00D807D7" w:rsidP="00022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D7" w:rsidRDefault="00D807D7" w:rsidP="00022131">
      <w:pPr>
        <w:spacing w:line="240" w:lineRule="auto"/>
      </w:pPr>
      <w:r>
        <w:separator/>
      </w:r>
    </w:p>
  </w:footnote>
  <w:footnote w:type="continuationSeparator" w:id="0">
    <w:p w:rsidR="00D807D7" w:rsidRDefault="00D807D7" w:rsidP="00022131">
      <w:pPr>
        <w:spacing w:line="240" w:lineRule="auto"/>
      </w:pPr>
      <w:r>
        <w:continuationSeparator/>
      </w:r>
    </w:p>
  </w:footnote>
  <w:footnote w:id="1">
    <w:p w:rsidR="000B10D7" w:rsidRPr="00D64E55" w:rsidRDefault="000B10D7" w:rsidP="000B10D7">
      <w:pPr>
        <w:pStyle w:val="a6"/>
        <w:jc w:val="both"/>
      </w:pPr>
      <w:r w:rsidRPr="00D64E55">
        <w:rPr>
          <w:rStyle w:val="a8"/>
        </w:rPr>
        <w:footnoteRef/>
      </w:r>
      <w:r>
        <w:t xml:space="preserve"> </w:t>
      </w:r>
      <w:r w:rsidRPr="00D64E55">
        <w:t>Принадлежность компании-работодателя к одной группе компаний должна быть подтверждена документально. В частности, подтверждением может считаться официальное письмо или справка от текущего работодателя Заемщика.</w:t>
      </w:r>
    </w:p>
    <w:p w:rsidR="000B10D7" w:rsidRPr="00F44AEE" w:rsidRDefault="000B10D7" w:rsidP="000B10D7">
      <w:pPr>
        <w:pStyle w:val="a6"/>
        <w:jc w:val="both"/>
      </w:pPr>
      <w:r w:rsidRPr="00D64E55">
        <w:t>При этом</w:t>
      </w:r>
      <w:proofErr w:type="gramStart"/>
      <w:r w:rsidRPr="00D64E55">
        <w:t>,</w:t>
      </w:r>
      <w:proofErr w:type="gramEnd"/>
      <w:r w:rsidRPr="00D64E55">
        <w:t xml:space="preserve"> максимально допустимым прерыванием стажа в данном случае считается период времени не более пяти календарных дней с даты начала перевода/увольнения.</w:t>
      </w:r>
    </w:p>
  </w:footnote>
  <w:footnote w:id="2">
    <w:p w:rsidR="000B10D7" w:rsidRDefault="000B10D7" w:rsidP="000B10D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92290">
        <w:t xml:space="preserve">Данные </w:t>
      </w:r>
      <w:r>
        <w:t xml:space="preserve">указанных </w:t>
      </w:r>
      <w:r w:rsidRPr="00792290">
        <w:t>номер</w:t>
      </w:r>
      <w:r>
        <w:t>ов</w:t>
      </w:r>
      <w:r w:rsidRPr="00792290">
        <w:t xml:space="preserve"> телефонов могут не предоставляться в случае, если предоставлен номер </w:t>
      </w:r>
      <w:r w:rsidRPr="0057558E">
        <w:t>стационарн</w:t>
      </w:r>
      <w:r>
        <w:t>ого</w:t>
      </w:r>
      <w:r w:rsidRPr="0057558E">
        <w:t xml:space="preserve"> </w:t>
      </w:r>
      <w:r w:rsidRPr="00792290">
        <w:t>рабочего телефона.</w:t>
      </w:r>
    </w:p>
  </w:footnote>
  <w:footnote w:id="3">
    <w:p w:rsidR="000B10D7" w:rsidRDefault="000B10D7" w:rsidP="000B10D7">
      <w:pPr>
        <w:pStyle w:val="a6"/>
        <w:jc w:val="both"/>
      </w:pPr>
      <w:r w:rsidRPr="00792290">
        <w:rPr>
          <w:rStyle w:val="a8"/>
        </w:rPr>
        <w:footnoteRef/>
      </w:r>
      <w:r w:rsidRPr="00792290">
        <w:rPr>
          <w:rStyle w:val="a8"/>
        </w:rPr>
        <w:t xml:space="preserve"> </w:t>
      </w:r>
      <w:r>
        <w:t xml:space="preserve"> </w:t>
      </w:r>
      <w:r w:rsidRPr="00792290">
        <w:t>Контактным лицом может выступать только Член семьи Заемщика</w:t>
      </w:r>
    </w:p>
  </w:footnote>
  <w:footnote w:id="4">
    <w:p w:rsidR="000B10D7" w:rsidRPr="00F21159" w:rsidRDefault="000B10D7" w:rsidP="000B10D7">
      <w:pPr>
        <w:pStyle w:val="a6"/>
        <w:jc w:val="both"/>
      </w:pPr>
      <w:r>
        <w:rPr>
          <w:rStyle w:val="a8"/>
        </w:rPr>
        <w:footnoteRef/>
      </w:r>
      <w:r>
        <w:t xml:space="preserve"> Ходатайство должно быть согласовано региональным директором Департамента сети</w:t>
      </w:r>
      <w:r w:rsidRPr="0018266F">
        <w:rPr>
          <w:highlight w:val="yellow"/>
        </w:rPr>
        <w:t>,</w:t>
      </w:r>
      <w:r>
        <w:t xml:space="preserve"> если кредитная заявка </w:t>
      </w:r>
      <w:r w:rsidRPr="00F21159">
        <w:t>поступила из филиала</w:t>
      </w:r>
      <w:r w:rsidRPr="00BF7659">
        <w:t xml:space="preserve"> Банка, операционного офиса, образованного в связи с изменением статуса филиала Банка</w:t>
      </w:r>
      <w:r w:rsidRPr="00F21159">
        <w:t xml:space="preserve">, либо начальником/заместителем начальника Отдела розничного бизнеса, если кредитная заявка поступила из дополнительного офиса Банка, расположенного в городе Москве.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742"/>
    <w:multiLevelType w:val="hybridMultilevel"/>
    <w:tmpl w:val="D1ECFACC"/>
    <w:lvl w:ilvl="0" w:tplc="27F8CFAE">
      <w:start w:val="1"/>
      <w:numFmt w:val="bullet"/>
      <w:lvlText w:val="-"/>
      <w:lvlJc w:val="left"/>
      <w:pPr>
        <w:ind w:left="10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CD13E8A"/>
    <w:multiLevelType w:val="hybridMultilevel"/>
    <w:tmpl w:val="F09C374C"/>
    <w:lvl w:ilvl="0" w:tplc="27F8CFAE">
      <w:start w:val="1"/>
      <w:numFmt w:val="bullet"/>
      <w:lvlText w:val="-"/>
      <w:lvlJc w:val="left"/>
      <w:pPr>
        <w:ind w:left="10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E6D581C"/>
    <w:multiLevelType w:val="hybridMultilevel"/>
    <w:tmpl w:val="48E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47B9"/>
    <w:multiLevelType w:val="hybridMultilevel"/>
    <w:tmpl w:val="DA0A6304"/>
    <w:lvl w:ilvl="0" w:tplc="27F8CFAE">
      <w:start w:val="1"/>
      <w:numFmt w:val="bullet"/>
      <w:lvlText w:val="-"/>
      <w:lvlJc w:val="left"/>
      <w:pPr>
        <w:ind w:left="10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6631414F"/>
    <w:multiLevelType w:val="hybridMultilevel"/>
    <w:tmpl w:val="C1B496B2"/>
    <w:lvl w:ilvl="0" w:tplc="93D60BB4">
      <w:start w:val="1"/>
      <w:numFmt w:val="decimal"/>
      <w:pStyle w:val="4"/>
      <w:lvlText w:val="4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7A"/>
    <w:rsid w:val="00022131"/>
    <w:rsid w:val="000641EC"/>
    <w:rsid w:val="000A0F18"/>
    <w:rsid w:val="000B10D7"/>
    <w:rsid w:val="001126BF"/>
    <w:rsid w:val="00125F82"/>
    <w:rsid w:val="001725AD"/>
    <w:rsid w:val="001815EB"/>
    <w:rsid w:val="001A2AC4"/>
    <w:rsid w:val="001C2DD1"/>
    <w:rsid w:val="001D6DD0"/>
    <w:rsid w:val="001F334D"/>
    <w:rsid w:val="001F391D"/>
    <w:rsid w:val="001F489A"/>
    <w:rsid w:val="002148A5"/>
    <w:rsid w:val="002642A7"/>
    <w:rsid w:val="00273CE9"/>
    <w:rsid w:val="002A697A"/>
    <w:rsid w:val="002B410D"/>
    <w:rsid w:val="002D20BC"/>
    <w:rsid w:val="002E4BE2"/>
    <w:rsid w:val="00325A04"/>
    <w:rsid w:val="003403F4"/>
    <w:rsid w:val="00343D70"/>
    <w:rsid w:val="003711B9"/>
    <w:rsid w:val="00374DD0"/>
    <w:rsid w:val="00392B66"/>
    <w:rsid w:val="003F7ECC"/>
    <w:rsid w:val="00400CA4"/>
    <w:rsid w:val="00421B1F"/>
    <w:rsid w:val="00430AE6"/>
    <w:rsid w:val="0045772A"/>
    <w:rsid w:val="00475902"/>
    <w:rsid w:val="00476842"/>
    <w:rsid w:val="00484CFA"/>
    <w:rsid w:val="004868A4"/>
    <w:rsid w:val="004B5E47"/>
    <w:rsid w:val="004D709B"/>
    <w:rsid w:val="004E13E7"/>
    <w:rsid w:val="004E6CCD"/>
    <w:rsid w:val="00532D75"/>
    <w:rsid w:val="0054198F"/>
    <w:rsid w:val="005536E5"/>
    <w:rsid w:val="005A65E1"/>
    <w:rsid w:val="005C2434"/>
    <w:rsid w:val="00622724"/>
    <w:rsid w:val="006307BD"/>
    <w:rsid w:val="00647E5C"/>
    <w:rsid w:val="006705AE"/>
    <w:rsid w:val="006720CB"/>
    <w:rsid w:val="006756A7"/>
    <w:rsid w:val="00694778"/>
    <w:rsid w:val="006A23EA"/>
    <w:rsid w:val="006B10D5"/>
    <w:rsid w:val="006C2371"/>
    <w:rsid w:val="006D04B2"/>
    <w:rsid w:val="00746400"/>
    <w:rsid w:val="00813600"/>
    <w:rsid w:val="00825843"/>
    <w:rsid w:val="008555C7"/>
    <w:rsid w:val="008C0A33"/>
    <w:rsid w:val="008E27F4"/>
    <w:rsid w:val="00930166"/>
    <w:rsid w:val="009510DD"/>
    <w:rsid w:val="00986437"/>
    <w:rsid w:val="009B0500"/>
    <w:rsid w:val="009C1ABF"/>
    <w:rsid w:val="009C2945"/>
    <w:rsid w:val="009C7F3B"/>
    <w:rsid w:val="009F1382"/>
    <w:rsid w:val="00A5367A"/>
    <w:rsid w:val="00A71A08"/>
    <w:rsid w:val="00A85FB8"/>
    <w:rsid w:val="00AB0DE6"/>
    <w:rsid w:val="00AE4C6B"/>
    <w:rsid w:val="00AF0161"/>
    <w:rsid w:val="00AF3A63"/>
    <w:rsid w:val="00B51E32"/>
    <w:rsid w:val="00B52D40"/>
    <w:rsid w:val="00B731C2"/>
    <w:rsid w:val="00B818DF"/>
    <w:rsid w:val="00B95DDF"/>
    <w:rsid w:val="00BA618A"/>
    <w:rsid w:val="00BB06FC"/>
    <w:rsid w:val="00BB1E69"/>
    <w:rsid w:val="00BB6BF7"/>
    <w:rsid w:val="00BC1145"/>
    <w:rsid w:val="00BE61DB"/>
    <w:rsid w:val="00BF4A3E"/>
    <w:rsid w:val="00C16BE1"/>
    <w:rsid w:val="00C24BDE"/>
    <w:rsid w:val="00C55DA8"/>
    <w:rsid w:val="00CA1049"/>
    <w:rsid w:val="00CB7DD4"/>
    <w:rsid w:val="00CD020A"/>
    <w:rsid w:val="00D029C8"/>
    <w:rsid w:val="00D45FDA"/>
    <w:rsid w:val="00D75F5D"/>
    <w:rsid w:val="00D807D7"/>
    <w:rsid w:val="00D8736E"/>
    <w:rsid w:val="00DE320D"/>
    <w:rsid w:val="00DF162D"/>
    <w:rsid w:val="00DF2A74"/>
    <w:rsid w:val="00E35CA6"/>
    <w:rsid w:val="00E6748E"/>
    <w:rsid w:val="00E749B1"/>
    <w:rsid w:val="00E86E35"/>
    <w:rsid w:val="00E97D9B"/>
    <w:rsid w:val="00F00090"/>
    <w:rsid w:val="00F13D63"/>
    <w:rsid w:val="00F22AEC"/>
    <w:rsid w:val="00F24D80"/>
    <w:rsid w:val="00F454D8"/>
    <w:rsid w:val="00F56D4D"/>
    <w:rsid w:val="00F8360B"/>
    <w:rsid w:val="00FC287F"/>
    <w:rsid w:val="00FE0955"/>
    <w:rsid w:val="00FE7839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31"/>
    <w:pPr>
      <w:spacing w:after="0" w:line="288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B10D5"/>
    <w:pPr>
      <w:keepNext/>
      <w:keepLines/>
      <w:spacing w:before="480" w:line="240" w:lineRule="auto"/>
      <w:jc w:val="left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2D75"/>
    <w:pPr>
      <w:ind w:left="720"/>
      <w:contextualSpacing/>
    </w:pPr>
    <w:rPr>
      <w:rFonts w:eastAsia="Times New Roman"/>
    </w:rPr>
  </w:style>
  <w:style w:type="character" w:styleId="a5">
    <w:name w:val="Hyperlink"/>
    <w:uiPriority w:val="99"/>
    <w:unhideWhenUsed/>
    <w:rsid w:val="0002213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022131"/>
    <w:pPr>
      <w:spacing w:line="240" w:lineRule="auto"/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2131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rsid w:val="00022131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022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090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000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00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0090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00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009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E35CA6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35CA6"/>
    <w:rPr>
      <w:rFonts w:ascii="Times New Roman" w:eastAsia="Calibri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35CA6"/>
    <w:rPr>
      <w:vertAlign w:val="superscript"/>
    </w:rPr>
  </w:style>
  <w:style w:type="paragraph" w:styleId="af3">
    <w:name w:val="Revision"/>
    <w:hidden/>
    <w:uiPriority w:val="99"/>
    <w:semiHidden/>
    <w:rsid w:val="00AF3A63"/>
    <w:pPr>
      <w:spacing w:after="0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6B10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4">
    <w:name w:val="Пункт раздела 4_второй уровень"/>
    <w:basedOn w:val="a"/>
    <w:uiPriority w:val="99"/>
    <w:rsid w:val="006B10D5"/>
    <w:pPr>
      <w:numPr>
        <w:numId w:val="3"/>
      </w:numPr>
      <w:shd w:val="clear" w:color="auto" w:fill="FFFFFF"/>
      <w:spacing w:before="120" w:after="120" w:line="240" w:lineRule="auto"/>
    </w:pPr>
    <w:rPr>
      <w:rFonts w:eastAsia="Times New Roman"/>
      <w:color w:val="000000"/>
      <w:sz w:val="24"/>
      <w:szCs w:val="20"/>
      <w:lang w:eastAsia="ru-RU"/>
    </w:rPr>
  </w:style>
  <w:style w:type="table" w:styleId="af4">
    <w:name w:val="Table Grid"/>
    <w:basedOn w:val="a1"/>
    <w:uiPriority w:val="99"/>
    <w:rsid w:val="006B10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phone">
    <w:name w:val="header_phone"/>
    <w:basedOn w:val="a0"/>
    <w:rsid w:val="0018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31"/>
    <w:pPr>
      <w:spacing w:after="0" w:line="288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B10D5"/>
    <w:pPr>
      <w:keepNext/>
      <w:keepLines/>
      <w:spacing w:before="480" w:line="240" w:lineRule="auto"/>
      <w:jc w:val="left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2D75"/>
    <w:pPr>
      <w:ind w:left="720"/>
      <w:contextualSpacing/>
    </w:pPr>
    <w:rPr>
      <w:rFonts w:eastAsia="Times New Roman"/>
    </w:rPr>
  </w:style>
  <w:style w:type="character" w:styleId="a5">
    <w:name w:val="Hyperlink"/>
    <w:uiPriority w:val="99"/>
    <w:unhideWhenUsed/>
    <w:rsid w:val="0002213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022131"/>
    <w:pPr>
      <w:spacing w:line="240" w:lineRule="auto"/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2131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rsid w:val="00022131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022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090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000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00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0090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00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009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E35CA6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35CA6"/>
    <w:rPr>
      <w:rFonts w:ascii="Times New Roman" w:eastAsia="Calibri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35CA6"/>
    <w:rPr>
      <w:vertAlign w:val="superscript"/>
    </w:rPr>
  </w:style>
  <w:style w:type="paragraph" w:styleId="af3">
    <w:name w:val="Revision"/>
    <w:hidden/>
    <w:uiPriority w:val="99"/>
    <w:semiHidden/>
    <w:rsid w:val="00AF3A63"/>
    <w:pPr>
      <w:spacing w:after="0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6B10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4">
    <w:name w:val="Пункт раздела 4_второй уровень"/>
    <w:basedOn w:val="a"/>
    <w:uiPriority w:val="99"/>
    <w:rsid w:val="006B10D5"/>
    <w:pPr>
      <w:numPr>
        <w:numId w:val="3"/>
      </w:numPr>
      <w:shd w:val="clear" w:color="auto" w:fill="FFFFFF"/>
      <w:spacing w:before="120" w:after="120" w:line="240" w:lineRule="auto"/>
    </w:pPr>
    <w:rPr>
      <w:rFonts w:eastAsia="Times New Roman"/>
      <w:color w:val="000000"/>
      <w:sz w:val="24"/>
      <w:szCs w:val="20"/>
      <w:lang w:eastAsia="ru-RU"/>
    </w:rPr>
  </w:style>
  <w:style w:type="table" w:styleId="af4">
    <w:name w:val="Table Grid"/>
    <w:basedOn w:val="a1"/>
    <w:uiPriority w:val="99"/>
    <w:rsid w:val="006B10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phone">
    <w:name w:val="header_phone"/>
    <w:basedOn w:val="a0"/>
    <w:rsid w:val="0018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viaz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593A-5CD9-43AA-87A9-56DA9E61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Юлия Борисовна</dc:creator>
  <cp:lastModifiedBy>home</cp:lastModifiedBy>
  <cp:revision>2</cp:revision>
  <dcterms:created xsi:type="dcterms:W3CDTF">2016-09-26T17:05:00Z</dcterms:created>
  <dcterms:modified xsi:type="dcterms:W3CDTF">2016-09-26T17:05:00Z</dcterms:modified>
</cp:coreProperties>
</file>